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C7" w:rsidRPr="00515671" w:rsidRDefault="005366C7" w:rsidP="00321B5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t>Аналіз</w:t>
      </w:r>
    </w:p>
    <w:p w:rsidR="00515671" w:rsidRDefault="005366C7" w:rsidP="00321B5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t>регуляторного впли</w:t>
      </w:r>
      <w:r w:rsidR="008803CE" w:rsidRPr="00515671">
        <w:rPr>
          <w:rFonts w:ascii="Times New Roman" w:hAnsi="Times New Roman"/>
          <w:b/>
          <w:sz w:val="28"/>
          <w:szCs w:val="28"/>
          <w:lang w:val="uk-UA"/>
        </w:rPr>
        <w:t>ву до проекту регуляторного акта</w:t>
      </w:r>
      <w:r w:rsidRPr="005156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15671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5156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E7CEE" w:rsidRDefault="005366C7" w:rsidP="00AE7CEE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t>рішення міської ради</w:t>
      </w:r>
      <w:r w:rsidRPr="005156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156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15671">
        <w:rPr>
          <w:rFonts w:ascii="Times New Roman" w:hAnsi="Times New Roman"/>
          <w:b/>
          <w:bCs/>
          <w:sz w:val="28"/>
          <w:szCs w:val="28"/>
          <w:lang w:val="uk-UA"/>
        </w:rPr>
        <w:t xml:space="preserve">«Про </w:t>
      </w:r>
      <w:r w:rsidR="008803CE" w:rsidRPr="00515671">
        <w:rPr>
          <w:rFonts w:ascii="Times New Roman" w:hAnsi="Times New Roman"/>
          <w:b/>
          <w:bCs/>
          <w:sz w:val="28"/>
          <w:szCs w:val="28"/>
          <w:lang w:val="uk-UA"/>
        </w:rPr>
        <w:t>затвердження</w:t>
      </w:r>
      <w:r w:rsidRPr="005156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E7CEE">
        <w:rPr>
          <w:rFonts w:ascii="Times New Roman" w:hAnsi="Times New Roman"/>
          <w:b/>
          <w:bCs/>
          <w:sz w:val="28"/>
          <w:szCs w:val="28"/>
          <w:lang w:val="uk-UA"/>
        </w:rPr>
        <w:t>ставок орендної плати</w:t>
      </w:r>
    </w:p>
    <w:p w:rsidR="00AE7CEE" w:rsidRDefault="00AE7CEE" w:rsidP="00AE7CEE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за земельні ділянки державної та комунальної власності,</w:t>
      </w:r>
    </w:p>
    <w:p w:rsidR="00515671" w:rsidRDefault="00AE7CEE" w:rsidP="00AE7CEE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відповідно до цільового призначення земель,</w:t>
      </w:r>
      <w:r w:rsidR="00A82EF2" w:rsidRPr="005156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5366C7" w:rsidRPr="00515671" w:rsidRDefault="008803CE" w:rsidP="00515671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bCs/>
          <w:sz w:val="28"/>
          <w:szCs w:val="28"/>
          <w:lang w:val="uk-UA"/>
        </w:rPr>
        <w:t>на території Городоцької міської ради на 2021 рік</w:t>
      </w:r>
      <w:r w:rsidR="005366C7" w:rsidRPr="00515671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AD33BB" w:rsidRPr="00515671" w:rsidRDefault="00AD33BB" w:rsidP="00321B5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602" w:rsidRPr="00515671" w:rsidRDefault="00431602" w:rsidP="00321B5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t>I. Визначення проблеми</w:t>
      </w:r>
    </w:p>
    <w:p w:rsidR="005C4656" w:rsidRPr="00303E00" w:rsidRDefault="00321B58" w:rsidP="004E76AA">
      <w:pPr>
        <w:pStyle w:val="a6"/>
        <w:jc w:val="both"/>
        <w:rPr>
          <w:rStyle w:val="12"/>
          <w:color w:val="000000"/>
          <w:sz w:val="26"/>
          <w:szCs w:val="26"/>
          <w:lang w:val="uk-UA" w:eastAsia="uk-UA"/>
        </w:rPr>
      </w:pPr>
      <w:r w:rsidRPr="00303E00">
        <w:rPr>
          <w:rStyle w:val="12"/>
          <w:color w:val="000000"/>
          <w:sz w:val="26"/>
          <w:szCs w:val="26"/>
          <w:lang w:val="uk-UA" w:eastAsia="uk-UA"/>
        </w:rPr>
        <w:t xml:space="preserve">    </w:t>
      </w:r>
      <w:r w:rsidR="005C4656" w:rsidRPr="00303E00">
        <w:rPr>
          <w:rStyle w:val="12"/>
          <w:color w:val="000000"/>
          <w:sz w:val="26"/>
          <w:szCs w:val="26"/>
          <w:lang w:val="uk-UA" w:eastAsia="uk-UA"/>
        </w:rPr>
        <w:t>Аналіз регуляторного впливу підготовлено на виконання норм Закону України «Про засади державної регуляторної політики у сфері господарської діяльності»</w:t>
      </w:r>
      <w:r w:rsidR="00D970FE" w:rsidRPr="00303E00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5C4656" w:rsidRPr="00303E00">
        <w:rPr>
          <w:rStyle w:val="12"/>
          <w:color w:val="000000"/>
          <w:sz w:val="26"/>
          <w:szCs w:val="26"/>
          <w:lang w:val="uk-UA" w:eastAsia="uk-UA"/>
        </w:rPr>
        <w:t xml:space="preserve">відповідно до </w:t>
      </w:r>
      <w:r w:rsidR="00D970FE" w:rsidRPr="00303E00">
        <w:rPr>
          <w:rStyle w:val="12"/>
          <w:color w:val="000000"/>
          <w:sz w:val="26"/>
          <w:szCs w:val="26"/>
          <w:lang w:val="uk-UA" w:eastAsia="uk-UA"/>
        </w:rPr>
        <w:t>М</w:t>
      </w:r>
      <w:r w:rsidR="005C4656" w:rsidRPr="00303E00">
        <w:rPr>
          <w:rFonts w:ascii="Times New Roman" w:hAnsi="Times New Roman"/>
          <w:sz w:val="26"/>
          <w:szCs w:val="26"/>
          <w:lang w:val="uk-UA"/>
        </w:rPr>
        <w:t>етодики проведення аналізу впливу регуляторного акта, затвердженої Постановою Кабінету Міністрів України від 11 березня 2004 року №308 «Про затвердження методик проведення аналізу впливу та відстеження результативності регуляторного акта» зі змінами</w:t>
      </w:r>
      <w:r w:rsidR="005C4656" w:rsidRPr="00303E00">
        <w:rPr>
          <w:rStyle w:val="12"/>
          <w:color w:val="000000"/>
          <w:sz w:val="26"/>
          <w:szCs w:val="26"/>
          <w:lang w:val="uk-UA" w:eastAsia="uk-UA"/>
        </w:rPr>
        <w:t>.</w:t>
      </w:r>
    </w:p>
    <w:p w:rsidR="00B53038" w:rsidRPr="00303E00" w:rsidRDefault="00445056" w:rsidP="004E76AA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Рішенням 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>Городоцької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8545D" w:rsidRPr="00303E00">
        <w:rPr>
          <w:rFonts w:ascii="Times New Roman" w:hAnsi="Times New Roman"/>
          <w:sz w:val="26"/>
          <w:szCs w:val="26"/>
          <w:lang w:val="uk-UA"/>
        </w:rPr>
        <w:t>міської ради від 25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8545D" w:rsidRPr="00303E00">
        <w:rPr>
          <w:rFonts w:ascii="Times New Roman" w:hAnsi="Times New Roman"/>
          <w:sz w:val="26"/>
          <w:szCs w:val="26"/>
          <w:lang w:val="uk-UA"/>
        </w:rPr>
        <w:t>червня 2019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 xml:space="preserve"> р. №</w:t>
      </w:r>
      <w:r w:rsidR="0038545D" w:rsidRPr="00303E00">
        <w:rPr>
          <w:rFonts w:ascii="Times New Roman" w:hAnsi="Times New Roman"/>
          <w:sz w:val="26"/>
          <w:szCs w:val="26"/>
          <w:lang w:val="uk-UA"/>
        </w:rPr>
        <w:t>2174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«Про 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>затвердження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ставок 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 xml:space="preserve">земельного податку, ставок орендної плати за землю 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та пільг </w:t>
      </w:r>
      <w:r w:rsidR="002B0FA3" w:rsidRPr="00303E00">
        <w:rPr>
          <w:rFonts w:ascii="Times New Roman" w:hAnsi="Times New Roman"/>
          <w:sz w:val="26"/>
          <w:szCs w:val="26"/>
          <w:lang w:val="uk-UA"/>
        </w:rPr>
        <w:t>із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сплати</w:t>
      </w:r>
      <w:r w:rsidR="002B0FA3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>земельного податку</w:t>
      </w:r>
      <w:r w:rsidR="00321020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86CC9" w:rsidRPr="00303E00">
        <w:rPr>
          <w:rFonts w:ascii="Times New Roman" w:hAnsi="Times New Roman"/>
          <w:sz w:val="26"/>
          <w:szCs w:val="26"/>
          <w:lang w:val="uk-UA"/>
        </w:rPr>
        <w:t xml:space="preserve">на території Городоцької міської ради 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>з</w:t>
      </w:r>
      <w:r w:rsidR="00321020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>01.01.20</w:t>
      </w:r>
      <w:r w:rsidR="0038545D" w:rsidRPr="00303E00">
        <w:rPr>
          <w:rFonts w:ascii="Times New Roman" w:hAnsi="Times New Roman"/>
          <w:sz w:val="26"/>
          <w:szCs w:val="26"/>
          <w:lang w:val="uk-UA"/>
        </w:rPr>
        <w:t>20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 xml:space="preserve"> р.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>» установлені</w:t>
      </w:r>
      <w:r w:rsidR="00003302">
        <w:rPr>
          <w:rFonts w:ascii="Times New Roman" w:hAnsi="Times New Roman"/>
          <w:sz w:val="26"/>
          <w:szCs w:val="26"/>
          <w:lang w:val="uk-UA"/>
        </w:rPr>
        <w:t>, в тому числі,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ставки </w:t>
      </w:r>
      <w:r w:rsidR="00003302">
        <w:rPr>
          <w:rFonts w:ascii="Times New Roman" w:hAnsi="Times New Roman"/>
          <w:sz w:val="26"/>
          <w:szCs w:val="26"/>
          <w:lang w:val="uk-UA"/>
        </w:rPr>
        <w:t>орендної плати за земельні ділянки, що перебувають у державній та комунальній власності,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>з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>01.01.20</w:t>
      </w:r>
      <w:r w:rsidR="0038545D" w:rsidRPr="00303E00">
        <w:rPr>
          <w:rFonts w:ascii="Times New Roman" w:hAnsi="Times New Roman"/>
          <w:sz w:val="26"/>
          <w:szCs w:val="26"/>
          <w:lang w:val="uk-UA"/>
        </w:rPr>
        <w:t>20</w:t>
      </w:r>
      <w:r w:rsidR="00E66165" w:rsidRPr="00303E00">
        <w:rPr>
          <w:rFonts w:ascii="Times New Roman" w:hAnsi="Times New Roman"/>
          <w:sz w:val="26"/>
          <w:szCs w:val="26"/>
          <w:lang w:val="uk-UA"/>
        </w:rPr>
        <w:t xml:space="preserve"> р.</w:t>
      </w:r>
      <w:r w:rsidR="00B53038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E76AA" w:rsidRPr="00303E00" w:rsidRDefault="00445056" w:rsidP="004E76AA">
      <w:pPr>
        <w:pStyle w:val="a6"/>
        <w:jc w:val="both"/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</w:pPr>
      <w:r w:rsidRPr="00303E00"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  <w:t xml:space="preserve">    </w:t>
      </w:r>
      <w:r w:rsidR="004E76AA" w:rsidRPr="00303E00"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  <w:t>Виходячи з норм пункту 5 статті 2 та частини 1 статті 3</w:t>
      </w:r>
      <w:r w:rsidR="004E76AA" w:rsidRPr="00303E00">
        <w:rPr>
          <w:rStyle w:val="a9"/>
          <w:rFonts w:ascii="Times New Roman" w:hAnsi="Times New Roman"/>
          <w:i w:val="0"/>
          <w:iCs/>
          <w:color w:val="FF0000"/>
          <w:sz w:val="26"/>
          <w:szCs w:val="26"/>
          <w:lang w:val="uk-UA"/>
        </w:rPr>
        <w:t xml:space="preserve"> </w:t>
      </w:r>
      <w:r w:rsidR="004E76AA" w:rsidRPr="00303E00"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  <w:t>Бюджетного кодексу України,</w:t>
      </w:r>
      <w:r w:rsidR="004E76AA" w:rsidRPr="00303E00">
        <w:rPr>
          <w:rStyle w:val="a9"/>
          <w:rFonts w:ascii="Times New Roman" w:hAnsi="Times New Roman"/>
          <w:i w:val="0"/>
          <w:sz w:val="26"/>
          <w:szCs w:val="26"/>
          <w:lang w:val="uk-UA"/>
        </w:rPr>
        <w:t xml:space="preserve"> </w:t>
      </w:r>
      <w:r w:rsidR="004E76AA" w:rsidRPr="00303E00"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  <w:t>бюджетний період для всіх бюджетів, що складають бюджетну систему України (однією зі складових якої є бюджети місцевого самоврядування), становить один календарний рік, що починається 01 січня кожного року й закінчується 31 грудня того ж року.</w:t>
      </w:r>
    </w:p>
    <w:p w:rsidR="00792A75" w:rsidRPr="00303E00" w:rsidRDefault="00792A75" w:rsidP="00792A75">
      <w:pPr>
        <w:pStyle w:val="a6"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303E00">
        <w:rPr>
          <w:rStyle w:val="12"/>
          <w:sz w:val="26"/>
          <w:szCs w:val="26"/>
          <w:lang w:val="uk-UA" w:eastAsia="uk-UA"/>
        </w:rPr>
        <w:t xml:space="preserve">    Пунктом 10.2</w:t>
      </w:r>
      <w:r w:rsidRPr="00303E00">
        <w:rPr>
          <w:rStyle w:val="12"/>
          <w:sz w:val="26"/>
          <w:szCs w:val="26"/>
          <w:vertAlign w:val="superscript"/>
          <w:lang w:val="uk-UA" w:eastAsia="uk-UA"/>
        </w:rPr>
        <w:t>1</w:t>
      </w:r>
      <w:r w:rsidRPr="00303E00">
        <w:rPr>
          <w:rStyle w:val="12"/>
          <w:sz w:val="26"/>
          <w:szCs w:val="26"/>
          <w:lang w:val="uk-UA" w:eastAsia="uk-UA"/>
        </w:rPr>
        <w:t xml:space="preserve"> статті 10 Податкового кодексу України встановлено, що м</w:t>
      </w:r>
      <w:r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ісцеві ради обов’язково установлюють єдиний податок та податок на майно (в частині транспортного податку та плати за землю).</w:t>
      </w:r>
    </w:p>
    <w:p w:rsidR="004E76AA" w:rsidRPr="00303E00" w:rsidRDefault="00445056" w:rsidP="004E76AA">
      <w:pPr>
        <w:pStyle w:val="a6"/>
        <w:jc w:val="both"/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</w:pPr>
      <w:r w:rsidRPr="00303E00"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  <w:t xml:space="preserve">    </w:t>
      </w:r>
      <w:r w:rsidR="004E76AA" w:rsidRPr="00303E00"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  <w:t>Органи місцевого самоврядування в рамках, визначених Бюджетним та Податковим кодексами України, мають ухвалювати рішення про встановлення місцевих податків і зборів на наступний рік для відповідного місцевого податку чи збору.</w:t>
      </w:r>
      <w:r w:rsidRPr="00303E00">
        <w:rPr>
          <w:rStyle w:val="a9"/>
          <w:rFonts w:ascii="Times New Roman" w:hAnsi="Times New Roman"/>
          <w:i w:val="0"/>
          <w:iCs/>
          <w:sz w:val="26"/>
          <w:szCs w:val="26"/>
          <w:lang w:val="uk-UA"/>
        </w:rPr>
        <w:t xml:space="preserve"> </w:t>
      </w:r>
    </w:p>
    <w:p w:rsidR="004E76AA" w:rsidRPr="00303E00" w:rsidRDefault="00D30324" w:rsidP="004E76AA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792A75" w:rsidRPr="00303E00">
        <w:rPr>
          <w:rFonts w:ascii="Times New Roman" w:hAnsi="Times New Roman"/>
          <w:sz w:val="26"/>
          <w:szCs w:val="26"/>
          <w:lang w:val="uk-UA"/>
        </w:rPr>
        <w:t xml:space="preserve">Статтею 12 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>Податков</w:t>
      </w:r>
      <w:r w:rsidR="00792A75" w:rsidRPr="00303E00">
        <w:rPr>
          <w:rFonts w:ascii="Times New Roman" w:hAnsi="Times New Roman"/>
          <w:sz w:val="26"/>
          <w:szCs w:val="26"/>
          <w:lang w:val="uk-UA"/>
        </w:rPr>
        <w:t>ого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 xml:space="preserve"> кодекс</w:t>
      </w:r>
      <w:r w:rsidR="00792A75" w:rsidRPr="00303E00">
        <w:rPr>
          <w:rFonts w:ascii="Times New Roman" w:hAnsi="Times New Roman"/>
          <w:sz w:val="26"/>
          <w:szCs w:val="26"/>
          <w:lang w:val="uk-UA"/>
        </w:rPr>
        <w:t>у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 xml:space="preserve"> України </w:t>
      </w:r>
      <w:r w:rsidR="00792A75" w:rsidRPr="00303E00">
        <w:rPr>
          <w:rFonts w:ascii="Times New Roman" w:hAnsi="Times New Roman"/>
          <w:sz w:val="26"/>
          <w:szCs w:val="26"/>
          <w:lang w:val="uk-UA"/>
        </w:rPr>
        <w:t>передбачено надання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 xml:space="preserve"> копі</w:t>
      </w:r>
      <w:r w:rsidR="00792A75" w:rsidRPr="00303E00">
        <w:rPr>
          <w:rFonts w:ascii="Times New Roman" w:hAnsi="Times New Roman"/>
          <w:sz w:val="26"/>
          <w:szCs w:val="26"/>
          <w:lang w:val="uk-UA"/>
        </w:rPr>
        <w:t>ї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 xml:space="preserve"> рішення про встановлення місцевих податків чи зборів або про внесення змін до них </w:t>
      </w:r>
      <w:r w:rsidR="00792A75" w:rsidRPr="00303E00">
        <w:rPr>
          <w:rFonts w:ascii="Times New Roman" w:hAnsi="Times New Roman"/>
          <w:sz w:val="26"/>
          <w:szCs w:val="26"/>
          <w:lang w:val="uk-UA"/>
        </w:rPr>
        <w:t xml:space="preserve">в 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>електронному вигляді в десятиденний строк з дня ухвалення до контролюючого органу, у якому перебувають на обліку платники відповідних місцевих податків та зборів, але не пізніше 01 липня року, що передує бюджетному періоду, у якому планується застосовування встановлюваних місцевих податків і зборів або змін до них.</w:t>
      </w:r>
    </w:p>
    <w:p w:rsidR="008B6CFD" w:rsidRPr="00303E00" w:rsidRDefault="00792A75" w:rsidP="004E76AA">
      <w:pPr>
        <w:pStyle w:val="a6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  <w:r w:rsidRPr="00303E0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   </w:t>
      </w:r>
      <w:r w:rsidR="004E76AA" w:rsidRPr="00303E0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Рішення про встановлення місцевих податків та зборів офіційно оприлюднюється до 15 липня року, що передує бюджетному періоду, в якому планується застосовування встановлюваних місцевих податків та зборів або змін (плановий період). У іншому разі норми відповідного рішення застосовуються не раніше початку бюджетного періоду, що настає за плановим періодом.</w:t>
      </w:r>
    </w:p>
    <w:p w:rsidR="004C602A" w:rsidRPr="00303E00" w:rsidRDefault="00D77312" w:rsidP="004C602A">
      <w:pPr>
        <w:pStyle w:val="a6"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4C602A" w:rsidRPr="00303E00">
        <w:rPr>
          <w:rFonts w:ascii="Times New Roman" w:hAnsi="Times New Roman"/>
          <w:sz w:val="26"/>
          <w:szCs w:val="26"/>
          <w:lang w:val="uk-UA"/>
        </w:rPr>
        <w:t xml:space="preserve">Пунктом 284.1 статті 284 ПКУ встановлено, що органи місцевого самоврядування встановлюють ставки плати за землю, що сплачується на відповідній території. </w:t>
      </w:r>
      <w:r w:rsidR="004C602A"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Відповідно до підпункту 14.1.147 пункту 14.1 статті 14 ПКУ плата за землю </w:t>
      </w:r>
      <w:r w:rsidR="004C602A" w:rsidRPr="00303E00">
        <w:rPr>
          <w:rFonts w:ascii="Times New Roman" w:hAnsi="Times New Roman"/>
          <w:sz w:val="26"/>
          <w:szCs w:val="26"/>
          <w:lang w:val="uk-UA"/>
        </w:rPr>
        <w:t>–</w:t>
      </w:r>
      <w:r w:rsidR="004C602A"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обов’язковий платіж у складі податку на майно, що справляється у формі земельного податку та орендної плати за земельні ділянки державної й комунальної власності.</w:t>
      </w:r>
    </w:p>
    <w:p w:rsidR="00DA069A" w:rsidRDefault="00DA069A" w:rsidP="00DA069A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Граничні розміри ставок </w:t>
      </w:r>
      <w:r w:rsidR="00003302">
        <w:rPr>
          <w:rFonts w:ascii="Times New Roman" w:hAnsi="Times New Roman"/>
          <w:sz w:val="26"/>
          <w:szCs w:val="26"/>
          <w:lang w:val="uk-UA"/>
        </w:rPr>
        <w:t>орендної плати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за земельні ділянки державної й комунальної власності</w:t>
      </w:r>
      <w:r w:rsidR="00003302">
        <w:rPr>
          <w:rFonts w:ascii="Times New Roman" w:hAnsi="Times New Roman"/>
          <w:sz w:val="26"/>
          <w:szCs w:val="26"/>
          <w:lang w:val="uk-UA"/>
        </w:rPr>
        <w:t>, установлені ст. 288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ПКУ</w:t>
      </w:r>
      <w:r w:rsidR="00003302">
        <w:rPr>
          <w:rFonts w:ascii="Times New Roman" w:hAnsi="Times New Roman"/>
          <w:sz w:val="26"/>
          <w:szCs w:val="26"/>
          <w:lang w:val="uk-UA"/>
        </w:rPr>
        <w:t xml:space="preserve"> та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коливаються від 0</w:t>
      </w:r>
      <w:r w:rsidR="00003302">
        <w:rPr>
          <w:rFonts w:ascii="Times New Roman" w:hAnsi="Times New Roman"/>
          <w:sz w:val="26"/>
          <w:szCs w:val="26"/>
          <w:lang w:val="uk-UA"/>
        </w:rPr>
        <w:t>,1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до 12 відсотків від нормативної гр</w:t>
      </w:r>
      <w:r w:rsidR="00003302">
        <w:rPr>
          <w:rFonts w:ascii="Times New Roman" w:hAnsi="Times New Roman"/>
          <w:sz w:val="26"/>
          <w:szCs w:val="26"/>
          <w:lang w:val="uk-UA"/>
        </w:rPr>
        <w:t>ошової оцінки земельної ділянки.</w:t>
      </w:r>
    </w:p>
    <w:p w:rsidR="00003302" w:rsidRPr="00731EF0" w:rsidRDefault="00003302" w:rsidP="00731EF0">
      <w:pPr>
        <w:pStyle w:val="rvps2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color w:val="000000"/>
          <w:sz w:val="26"/>
          <w:szCs w:val="26"/>
        </w:rPr>
      </w:pPr>
      <w:r w:rsidRPr="00731EF0">
        <w:rPr>
          <w:color w:val="000000"/>
          <w:sz w:val="26"/>
          <w:szCs w:val="26"/>
        </w:rPr>
        <w:lastRenderedPageBreak/>
        <w:t xml:space="preserve">Розмір </w:t>
      </w:r>
      <w:r w:rsidRPr="00731EF0">
        <w:rPr>
          <w:color w:val="000000"/>
          <w:sz w:val="26"/>
          <w:szCs w:val="26"/>
          <w:lang w:val="uk-UA"/>
        </w:rPr>
        <w:t xml:space="preserve">річної </w:t>
      </w:r>
      <w:r w:rsidRPr="00731EF0">
        <w:rPr>
          <w:color w:val="000000"/>
          <w:sz w:val="26"/>
          <w:szCs w:val="26"/>
        </w:rPr>
        <w:t xml:space="preserve">орендної плати </w:t>
      </w:r>
      <w:r w:rsidRPr="00731EF0">
        <w:rPr>
          <w:color w:val="000000"/>
          <w:sz w:val="26"/>
          <w:szCs w:val="26"/>
          <w:lang w:val="uk-UA"/>
        </w:rPr>
        <w:t>за земельні ділянки</w:t>
      </w:r>
      <w:bookmarkStart w:id="0" w:name="n11962"/>
      <w:bookmarkEnd w:id="0"/>
      <w:r w:rsidRPr="00731EF0">
        <w:rPr>
          <w:color w:val="000000"/>
          <w:sz w:val="26"/>
          <w:szCs w:val="26"/>
          <w:lang w:val="uk-UA"/>
        </w:rPr>
        <w:t xml:space="preserve"> </w:t>
      </w:r>
      <w:r w:rsidRPr="00731EF0">
        <w:rPr>
          <w:color w:val="000000"/>
          <w:sz w:val="26"/>
          <w:szCs w:val="26"/>
        </w:rPr>
        <w:t>не може бути менш</w:t>
      </w:r>
      <w:r w:rsidRPr="00731EF0">
        <w:rPr>
          <w:color w:val="000000"/>
          <w:sz w:val="26"/>
          <w:szCs w:val="26"/>
          <w:lang w:val="uk-UA"/>
        </w:rPr>
        <w:t>им</w:t>
      </w:r>
      <w:r w:rsidRPr="00731EF0">
        <w:rPr>
          <w:color w:val="000000"/>
          <w:sz w:val="26"/>
          <w:szCs w:val="26"/>
        </w:rPr>
        <w:t xml:space="preserve"> за розмір земельного податку</w:t>
      </w:r>
      <w:r w:rsidRPr="00731EF0">
        <w:rPr>
          <w:color w:val="000000"/>
          <w:sz w:val="26"/>
          <w:szCs w:val="26"/>
          <w:lang w:val="uk-UA"/>
        </w:rPr>
        <w:t xml:space="preserve"> для</w:t>
      </w:r>
      <w:r w:rsidRPr="00731EF0">
        <w:rPr>
          <w:color w:val="000000"/>
          <w:sz w:val="26"/>
          <w:szCs w:val="26"/>
        </w:rPr>
        <w:t>:</w:t>
      </w:r>
    </w:p>
    <w:p w:rsidR="00003302" w:rsidRPr="00731EF0" w:rsidRDefault="00003302" w:rsidP="00731EF0">
      <w:pPr>
        <w:pStyle w:val="rvps2"/>
        <w:numPr>
          <w:ilvl w:val="0"/>
          <w:numId w:val="47"/>
        </w:numPr>
        <w:shd w:val="clear" w:color="auto" w:fill="FFFFFF"/>
        <w:spacing w:before="0" w:beforeAutospacing="0" w:after="0" w:afterAutospacing="0"/>
        <w:ind w:left="0" w:firstLine="284"/>
        <w:contextualSpacing/>
        <w:jc w:val="both"/>
        <w:rPr>
          <w:color w:val="000000"/>
          <w:sz w:val="26"/>
          <w:szCs w:val="26"/>
          <w:lang w:val="uk-UA"/>
        </w:rPr>
      </w:pPr>
      <w:bookmarkStart w:id="1" w:name="n14914"/>
      <w:bookmarkEnd w:id="1"/>
      <w:r w:rsidRPr="00731EF0">
        <w:rPr>
          <w:color w:val="000000"/>
          <w:sz w:val="26"/>
          <w:szCs w:val="26"/>
          <w:lang w:val="uk-UA"/>
        </w:rPr>
        <w:t>земельних ділянок, нормативну грошову оцінку яких проведено, - у розмірі не більше 3 відсотків їх нормативної грошової оцінки, для земель загального користування - не більше 1 відсотка їх нормативної грошової оцінки, для сільськогосподарських угідь - не менше 0,3 відсотка та не більше 1 відсотка їх нормативної грошової оцінки;</w:t>
      </w:r>
    </w:p>
    <w:p w:rsidR="00003302" w:rsidRPr="00731EF0" w:rsidRDefault="00731EF0" w:rsidP="00731EF0">
      <w:pPr>
        <w:pStyle w:val="rvps2"/>
        <w:shd w:val="clear" w:color="auto" w:fill="FFFFFF"/>
        <w:spacing w:before="0" w:beforeAutospacing="0" w:after="0" w:afterAutospacing="0"/>
        <w:ind w:firstLine="450"/>
        <w:contextualSpacing/>
        <w:jc w:val="both"/>
        <w:rPr>
          <w:color w:val="000000"/>
          <w:sz w:val="26"/>
          <w:szCs w:val="26"/>
          <w:lang w:val="uk-UA"/>
        </w:rPr>
      </w:pPr>
      <w:bookmarkStart w:id="2" w:name="n14915"/>
      <w:bookmarkEnd w:id="2"/>
      <w:r>
        <w:rPr>
          <w:color w:val="000000"/>
          <w:sz w:val="26"/>
          <w:szCs w:val="26"/>
          <w:lang w:val="uk-UA"/>
        </w:rPr>
        <w:t>-</w:t>
      </w:r>
      <w:r w:rsidR="00003302" w:rsidRPr="00731EF0">
        <w:rPr>
          <w:color w:val="000000"/>
          <w:sz w:val="26"/>
          <w:szCs w:val="26"/>
          <w:lang w:val="uk-UA"/>
        </w:rPr>
        <w:t xml:space="preserve"> земельних ділянок, нормативну грошову оцінку яких не проведено, - у розмірі не більше 5 відсотків нормативної грошової оцінки одиниці площі ріллі по Автономній Республіці Крим або по області, для сільськогосподарських угідь - не менше 0,3 відсотка та не більше 5 відсотків нормативної грошової оцінки одиниці площі ріллі по Автономній Республіці Крим або по області;</w:t>
      </w:r>
    </w:p>
    <w:p w:rsidR="00003302" w:rsidRPr="00731EF0" w:rsidRDefault="00731EF0" w:rsidP="00731EF0">
      <w:pPr>
        <w:pStyle w:val="rvps2"/>
        <w:shd w:val="clear" w:color="auto" w:fill="FFFFFF"/>
        <w:spacing w:before="0" w:beforeAutospacing="0" w:after="0" w:afterAutospacing="0"/>
        <w:ind w:firstLine="450"/>
        <w:contextualSpacing/>
        <w:jc w:val="both"/>
        <w:rPr>
          <w:color w:val="000000"/>
          <w:sz w:val="26"/>
          <w:szCs w:val="26"/>
        </w:rPr>
      </w:pPr>
      <w:bookmarkStart w:id="3" w:name="n14400"/>
      <w:bookmarkStart w:id="4" w:name="n11963"/>
      <w:bookmarkEnd w:id="3"/>
      <w:bookmarkEnd w:id="4"/>
      <w:r>
        <w:rPr>
          <w:color w:val="000000"/>
          <w:sz w:val="26"/>
          <w:szCs w:val="26"/>
          <w:lang w:val="uk-UA"/>
        </w:rPr>
        <w:t>Не</w:t>
      </w:r>
      <w:r w:rsidR="00003302" w:rsidRPr="00731EF0">
        <w:rPr>
          <w:color w:val="000000"/>
          <w:sz w:val="26"/>
          <w:szCs w:val="26"/>
        </w:rPr>
        <w:t xml:space="preserve"> може перевищувати 12 відсотків нормативної грошової оцінки</w:t>
      </w:r>
      <w:bookmarkStart w:id="5" w:name="n12377"/>
      <w:bookmarkEnd w:id="5"/>
      <w:r>
        <w:rPr>
          <w:color w:val="000000"/>
          <w:sz w:val="26"/>
          <w:szCs w:val="26"/>
          <w:lang w:val="uk-UA"/>
        </w:rPr>
        <w:t xml:space="preserve">, крім випадків </w:t>
      </w:r>
      <w:r w:rsidR="00003302" w:rsidRPr="00731EF0">
        <w:rPr>
          <w:color w:val="000000"/>
          <w:sz w:val="26"/>
          <w:szCs w:val="26"/>
        </w:rPr>
        <w:t>визначення орендаря на конкурентних засадах.</w:t>
      </w:r>
    </w:p>
    <w:p w:rsidR="00003302" w:rsidRPr="00731EF0" w:rsidRDefault="00731EF0" w:rsidP="00731EF0">
      <w:pPr>
        <w:pStyle w:val="rvps2"/>
        <w:shd w:val="clear" w:color="auto" w:fill="FFFFFF"/>
        <w:spacing w:before="0" w:beforeAutospacing="0" w:after="0" w:afterAutospacing="0"/>
        <w:ind w:firstLine="450"/>
        <w:contextualSpacing/>
        <w:jc w:val="both"/>
        <w:rPr>
          <w:color w:val="000000"/>
          <w:sz w:val="26"/>
          <w:szCs w:val="26"/>
        </w:rPr>
      </w:pPr>
      <w:bookmarkStart w:id="6" w:name="n12376"/>
      <w:bookmarkStart w:id="7" w:name="n13372"/>
      <w:bookmarkEnd w:id="6"/>
      <w:bookmarkEnd w:id="7"/>
      <w:r>
        <w:rPr>
          <w:color w:val="000000"/>
          <w:sz w:val="26"/>
          <w:szCs w:val="26"/>
          <w:lang w:val="uk-UA"/>
        </w:rPr>
        <w:t>Д</w:t>
      </w:r>
      <w:r w:rsidR="00003302" w:rsidRPr="00731EF0">
        <w:rPr>
          <w:color w:val="000000"/>
          <w:sz w:val="26"/>
          <w:szCs w:val="26"/>
        </w:rPr>
        <w:t>ля пасовищ у населених пунктах, яким надано статус гірських, не може перевищувати розміру земельного податку.</w:t>
      </w:r>
    </w:p>
    <w:p w:rsidR="00003302" w:rsidRPr="00731EF0" w:rsidRDefault="00731EF0" w:rsidP="00731EF0">
      <w:pPr>
        <w:pStyle w:val="rvps2"/>
        <w:shd w:val="clear" w:color="auto" w:fill="FFFFFF"/>
        <w:spacing w:before="0" w:beforeAutospacing="0" w:after="0" w:afterAutospacing="0"/>
        <w:ind w:firstLine="450"/>
        <w:contextualSpacing/>
        <w:jc w:val="both"/>
        <w:rPr>
          <w:color w:val="000000"/>
          <w:sz w:val="26"/>
          <w:szCs w:val="26"/>
        </w:rPr>
      </w:pPr>
      <w:bookmarkStart w:id="8" w:name="n13371"/>
      <w:bookmarkStart w:id="9" w:name="n14402"/>
      <w:bookmarkEnd w:id="8"/>
      <w:bookmarkEnd w:id="9"/>
      <w:r>
        <w:rPr>
          <w:color w:val="000000"/>
          <w:sz w:val="26"/>
          <w:szCs w:val="26"/>
          <w:lang w:val="uk-UA"/>
        </w:rPr>
        <w:t>Д</w:t>
      </w:r>
      <w:r w:rsidR="00003302" w:rsidRPr="00731EF0">
        <w:rPr>
          <w:color w:val="000000"/>
          <w:sz w:val="26"/>
          <w:szCs w:val="26"/>
        </w:rPr>
        <w:t>ля баз олімпійської, паралімпійської та дефлімпійської підготовки,</w:t>
      </w:r>
      <w:r w:rsidR="00003302" w:rsidRPr="00731EF0">
        <w:rPr>
          <w:rStyle w:val="apple-converted-space"/>
          <w:color w:val="000000"/>
          <w:sz w:val="26"/>
          <w:szCs w:val="26"/>
        </w:rPr>
        <w:t> </w:t>
      </w:r>
      <w:hyperlink r:id="rId8" w:anchor="n18" w:tgtFrame="_blank" w:history="1">
        <w:r w:rsidR="00003302" w:rsidRPr="00731EF0">
          <w:rPr>
            <w:rStyle w:val="af1"/>
            <w:color w:val="000099"/>
            <w:sz w:val="26"/>
            <w:szCs w:val="26"/>
          </w:rPr>
          <w:t>перелік</w:t>
        </w:r>
      </w:hyperlink>
      <w:r w:rsidR="00003302" w:rsidRPr="00731EF0">
        <w:rPr>
          <w:rStyle w:val="apple-converted-space"/>
          <w:color w:val="000000"/>
          <w:sz w:val="26"/>
          <w:szCs w:val="26"/>
        </w:rPr>
        <w:t> </w:t>
      </w:r>
      <w:r w:rsidR="00003302" w:rsidRPr="00731EF0">
        <w:rPr>
          <w:color w:val="000000"/>
          <w:sz w:val="26"/>
          <w:szCs w:val="26"/>
        </w:rPr>
        <w:t>яких затверджується Кабінетом Міністрів України, не може перевищувати 0,1 відсотка нормативної грошової оцінки.</w:t>
      </w:r>
    </w:p>
    <w:p w:rsidR="00003302" w:rsidRPr="00731EF0" w:rsidRDefault="00003302" w:rsidP="00731EF0">
      <w:pPr>
        <w:pStyle w:val="rvps2"/>
        <w:shd w:val="clear" w:color="auto" w:fill="FFFFFF"/>
        <w:spacing w:before="0" w:beforeAutospacing="0" w:after="0" w:afterAutospacing="0"/>
        <w:ind w:firstLine="450"/>
        <w:contextualSpacing/>
        <w:jc w:val="both"/>
        <w:rPr>
          <w:color w:val="000000"/>
          <w:sz w:val="26"/>
          <w:szCs w:val="26"/>
        </w:rPr>
      </w:pPr>
      <w:bookmarkStart w:id="10" w:name="n14401"/>
      <w:bookmarkStart w:id="11" w:name="n6927"/>
      <w:bookmarkEnd w:id="10"/>
      <w:bookmarkEnd w:id="11"/>
      <w:r w:rsidRPr="00731EF0">
        <w:rPr>
          <w:color w:val="000000"/>
          <w:sz w:val="26"/>
          <w:szCs w:val="26"/>
        </w:rPr>
        <w:t>Плата за суборенду земельних ділянок не може перевищувати орендної плати.</w:t>
      </w:r>
    </w:p>
    <w:p w:rsidR="00B9205E" w:rsidRPr="00303E00" w:rsidRDefault="000A6713" w:rsidP="00F91734">
      <w:pPr>
        <w:pStyle w:val="a6"/>
        <w:contextualSpacing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   </w:t>
      </w:r>
      <w:r w:rsidR="00731EF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   Орендна плата за землю</w:t>
      </w:r>
      <w:r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є бюджетоутворюючим джерелом у складі власних доходів загального фонду міського бюджету та за підсу</w:t>
      </w:r>
      <w:r w:rsidR="004214B3"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мками 2019</w:t>
      </w:r>
      <w:r w:rsidR="004D2C63"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року </w:t>
      </w:r>
      <w:r w:rsidR="00303E00" w:rsidRPr="00303E00">
        <w:rPr>
          <w:rFonts w:ascii="Times New Roman" w:hAnsi="Times New Roman"/>
          <w:sz w:val="26"/>
          <w:szCs w:val="26"/>
          <w:lang w:val="uk-UA"/>
        </w:rPr>
        <w:t xml:space="preserve">загальні надходження від </w:t>
      </w:r>
      <w:r w:rsidR="003D5C3D">
        <w:rPr>
          <w:rFonts w:ascii="Times New Roman" w:hAnsi="Times New Roman"/>
          <w:sz w:val="26"/>
          <w:szCs w:val="26"/>
          <w:lang w:val="uk-UA"/>
        </w:rPr>
        <w:t>орендної плати</w:t>
      </w:r>
      <w:r w:rsidR="00303E00" w:rsidRPr="00303E00">
        <w:rPr>
          <w:rFonts w:ascii="Times New Roman" w:hAnsi="Times New Roman"/>
          <w:sz w:val="26"/>
          <w:szCs w:val="26"/>
          <w:lang w:val="uk-UA"/>
        </w:rPr>
        <w:t xml:space="preserve"> по Городоцькій міській раді </w:t>
      </w:r>
      <w:r w:rsidR="00303E00" w:rsidRPr="00303E00">
        <w:rPr>
          <w:rStyle w:val="20"/>
          <w:b w:val="0"/>
          <w:sz w:val="26"/>
          <w:szCs w:val="26"/>
          <w:lang w:val="uk-UA"/>
        </w:rPr>
        <w:t xml:space="preserve">склали </w:t>
      </w:r>
      <w:r w:rsidR="00303E00" w:rsidRPr="00303E00">
        <w:rPr>
          <w:rFonts w:ascii="Times New Roman" w:hAnsi="Times New Roman"/>
          <w:sz w:val="26"/>
          <w:szCs w:val="26"/>
          <w:lang w:val="uk-UA"/>
        </w:rPr>
        <w:t xml:space="preserve">– </w:t>
      </w:r>
      <w:r w:rsidR="003D5C3D">
        <w:rPr>
          <w:rFonts w:ascii="Times New Roman" w:hAnsi="Times New Roman"/>
          <w:sz w:val="26"/>
          <w:szCs w:val="26"/>
          <w:lang w:val="uk-UA"/>
        </w:rPr>
        <w:t>3 950,458</w:t>
      </w:r>
      <w:r w:rsidR="00303E00" w:rsidRPr="00303E00">
        <w:rPr>
          <w:rStyle w:val="20"/>
          <w:b w:val="0"/>
          <w:sz w:val="26"/>
          <w:szCs w:val="26"/>
          <w:lang w:val="uk-UA"/>
        </w:rPr>
        <w:t xml:space="preserve"> тис.грн</w:t>
      </w:r>
      <w:r w:rsidR="003D5C3D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., що становить майже 10</w:t>
      </w:r>
      <w:r w:rsidR="004D2C63"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  <w:r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% </w:t>
      </w:r>
      <w:r w:rsidR="003D5C3D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від загальної суми</w:t>
      </w:r>
      <w:r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надходжень.</w:t>
      </w:r>
      <w:r w:rsidR="00303E00"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Прогнозний обсяг надходжень </w:t>
      </w:r>
      <w:r w:rsidR="00515102" w:rsidRPr="00303E00">
        <w:rPr>
          <w:rFonts w:ascii="Times New Roman" w:hAnsi="Times New Roman"/>
          <w:sz w:val="26"/>
          <w:szCs w:val="26"/>
          <w:lang w:val="uk-UA"/>
        </w:rPr>
        <w:t>плати за землю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на 2020 рік є розрахунковим і може змінюватися</w:t>
      </w:r>
      <w:r w:rsidR="00303E00" w:rsidRPr="00303E00">
        <w:rPr>
          <w:rFonts w:ascii="Times New Roman" w:hAnsi="Times New Roman"/>
          <w:sz w:val="26"/>
          <w:szCs w:val="26"/>
          <w:lang w:val="uk-UA"/>
        </w:rPr>
        <w:t xml:space="preserve"> залежно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від чинників, на які неможливо вплинути (чисельність </w:t>
      </w:r>
      <w:r w:rsidR="003D5C3D">
        <w:rPr>
          <w:rFonts w:ascii="Times New Roman" w:hAnsi="Times New Roman"/>
          <w:sz w:val="26"/>
          <w:szCs w:val="26"/>
          <w:lang w:val="uk-UA"/>
        </w:rPr>
        <w:t>орендарів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, обов’язковість сплати ними </w:t>
      </w:r>
      <w:r w:rsidR="003D5C3D">
        <w:rPr>
          <w:rFonts w:ascii="Times New Roman" w:hAnsi="Times New Roman"/>
          <w:sz w:val="26"/>
          <w:szCs w:val="26"/>
          <w:lang w:val="uk-UA"/>
        </w:rPr>
        <w:t>орендної плати</w:t>
      </w:r>
      <w:r w:rsidR="00515102" w:rsidRPr="00303E00">
        <w:rPr>
          <w:rFonts w:ascii="Times New Roman" w:hAnsi="Times New Roman"/>
          <w:sz w:val="26"/>
          <w:szCs w:val="26"/>
          <w:lang w:val="uk-UA"/>
        </w:rPr>
        <w:t>,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виникнення </w:t>
      </w:r>
      <w:r w:rsidR="003D5C3D">
        <w:rPr>
          <w:rFonts w:ascii="Times New Roman" w:hAnsi="Times New Roman"/>
          <w:sz w:val="26"/>
          <w:szCs w:val="26"/>
          <w:lang w:val="uk-UA"/>
        </w:rPr>
        <w:t>заборгованості</w:t>
      </w:r>
      <w:r w:rsidRPr="00303E00">
        <w:rPr>
          <w:rFonts w:ascii="Times New Roman" w:hAnsi="Times New Roman"/>
          <w:sz w:val="26"/>
          <w:szCs w:val="26"/>
          <w:lang w:val="uk-UA"/>
        </w:rPr>
        <w:t>).</w:t>
      </w:r>
    </w:p>
    <w:p w:rsidR="005D5E26" w:rsidRPr="00303E00" w:rsidRDefault="00B85424" w:rsidP="005D5E26">
      <w:pPr>
        <w:pStyle w:val="a6"/>
        <w:jc w:val="both"/>
        <w:rPr>
          <w:rFonts w:ascii="PT Sans Narrow" w:hAnsi="PT Sans Narrow" w:cs="PT Sans Narrow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>Ухвалення рішення міської ради «</w:t>
      </w:r>
      <w:r w:rsidR="004D2C63" w:rsidRPr="00303E00">
        <w:rPr>
          <w:rFonts w:ascii="Times New Roman" w:hAnsi="Times New Roman"/>
          <w:sz w:val="26"/>
          <w:szCs w:val="26"/>
          <w:lang w:val="uk-UA"/>
        </w:rPr>
        <w:t>Про</w:t>
      </w:r>
      <w:r w:rsidR="00F91734" w:rsidRPr="00F9173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91734" w:rsidRPr="00303E00">
        <w:rPr>
          <w:rFonts w:ascii="Times New Roman" w:hAnsi="Times New Roman"/>
          <w:sz w:val="26"/>
          <w:szCs w:val="26"/>
          <w:lang w:val="uk-UA"/>
        </w:rPr>
        <w:t xml:space="preserve">затвердження ставок орендної плати за </w:t>
      </w:r>
      <w:r w:rsidR="00F91734">
        <w:rPr>
          <w:rFonts w:ascii="Times New Roman" w:hAnsi="Times New Roman"/>
          <w:sz w:val="26"/>
          <w:szCs w:val="26"/>
          <w:lang w:val="uk-UA"/>
        </w:rPr>
        <w:t>земельні ділянки державної та комунальної власності, відповідно до цільового призначення земель,</w:t>
      </w:r>
      <w:r w:rsidR="00F91734" w:rsidRPr="00303E00">
        <w:rPr>
          <w:rFonts w:ascii="Times New Roman" w:hAnsi="Times New Roman"/>
          <w:sz w:val="26"/>
          <w:szCs w:val="26"/>
          <w:lang w:val="uk-UA"/>
        </w:rPr>
        <w:t xml:space="preserve"> на території Городоцької міської ради </w:t>
      </w:r>
      <w:r w:rsidR="00F91734">
        <w:rPr>
          <w:rFonts w:ascii="Times New Roman" w:hAnsi="Times New Roman"/>
          <w:sz w:val="26"/>
          <w:szCs w:val="26"/>
          <w:lang w:val="uk-UA"/>
        </w:rPr>
        <w:t>на 2021 рік</w:t>
      </w:r>
      <w:r w:rsidR="004D2C63" w:rsidRPr="00303E00">
        <w:rPr>
          <w:rFonts w:ascii="Times New Roman" w:hAnsi="Times New Roman"/>
          <w:sz w:val="26"/>
          <w:szCs w:val="26"/>
          <w:lang w:val="uk-UA"/>
        </w:rPr>
        <w:t>»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>, що набуде чинності з наступного бюдж</w:t>
      </w:r>
      <w:r w:rsidR="008B074C" w:rsidRPr="00303E00">
        <w:rPr>
          <w:rFonts w:ascii="Times New Roman" w:hAnsi="Times New Roman"/>
          <w:sz w:val="26"/>
          <w:szCs w:val="26"/>
          <w:lang w:val="uk-UA"/>
        </w:rPr>
        <w:t>етного періоду – з 01 січня 2021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 xml:space="preserve"> року, необхідне для прозорого</w:t>
      </w:r>
      <w:r w:rsidR="00F91734">
        <w:rPr>
          <w:rFonts w:ascii="Times New Roman" w:hAnsi="Times New Roman"/>
          <w:sz w:val="26"/>
          <w:szCs w:val="26"/>
          <w:lang w:val="uk-UA"/>
        </w:rPr>
        <w:t xml:space="preserve"> та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 xml:space="preserve"> ефективного встановлення ставок </w:t>
      </w:r>
      <w:r w:rsidR="00F91734">
        <w:rPr>
          <w:rFonts w:ascii="Times New Roman" w:hAnsi="Times New Roman"/>
          <w:sz w:val="26"/>
          <w:szCs w:val="26"/>
          <w:lang w:val="uk-UA"/>
        </w:rPr>
        <w:t>орендної плати за землю</w:t>
      </w:r>
      <w:r w:rsidR="004E76AA" w:rsidRPr="00303E00">
        <w:rPr>
          <w:rFonts w:ascii="Times New Roman" w:hAnsi="Times New Roman"/>
          <w:sz w:val="26"/>
          <w:szCs w:val="26"/>
          <w:lang w:val="uk-UA"/>
        </w:rPr>
        <w:t>.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31602" w:rsidRPr="00303E00">
        <w:rPr>
          <w:rFonts w:ascii="PT Sans Narrow" w:hAnsi="PT Sans Narrow" w:cs="PT Sans Narrow"/>
          <w:sz w:val="26"/>
          <w:szCs w:val="26"/>
          <w:lang w:val="uk-UA"/>
        </w:rPr>
        <w:t>Прийняття цього регуляторного акта дасть можливість здійсн</w:t>
      </w:r>
      <w:r w:rsidR="00F91734">
        <w:rPr>
          <w:rFonts w:ascii="PT Sans Narrow" w:hAnsi="PT Sans Narrow" w:cs="PT Sans Narrow"/>
          <w:sz w:val="26"/>
          <w:szCs w:val="26"/>
          <w:lang w:val="uk-UA"/>
        </w:rPr>
        <w:t>ювати контроль</w:t>
      </w:r>
      <w:r w:rsidR="00431602" w:rsidRPr="00303E00">
        <w:rPr>
          <w:rFonts w:ascii="PT Sans Narrow" w:hAnsi="PT Sans Narrow" w:cs="PT Sans Narrow"/>
          <w:sz w:val="26"/>
          <w:szCs w:val="26"/>
          <w:lang w:val="uk-UA"/>
        </w:rPr>
        <w:t xml:space="preserve"> за додержанням правил розрахунку та </w:t>
      </w:r>
      <w:r w:rsidR="00431602" w:rsidRPr="00303E00">
        <w:rPr>
          <w:rFonts w:ascii="Times New Roman" w:hAnsi="Times New Roman"/>
          <w:sz w:val="26"/>
          <w:szCs w:val="26"/>
          <w:lang w:val="uk-UA"/>
        </w:rPr>
        <w:t xml:space="preserve">сплати </w:t>
      </w:r>
      <w:r w:rsidR="00F91734">
        <w:rPr>
          <w:rStyle w:val="2"/>
          <w:rFonts w:ascii="Times New Roman" w:hAnsi="Times New Roman"/>
          <w:sz w:val="26"/>
          <w:szCs w:val="26"/>
          <w:lang w:val="uk-UA"/>
        </w:rPr>
        <w:t>орендної плати</w:t>
      </w:r>
      <w:r w:rsidR="00431602" w:rsidRPr="00303E00">
        <w:rPr>
          <w:rFonts w:ascii="Times New Roman" w:hAnsi="Times New Roman"/>
          <w:sz w:val="26"/>
          <w:szCs w:val="26"/>
          <w:lang w:val="uk-UA"/>
        </w:rPr>
        <w:t xml:space="preserve"> за землю</w:t>
      </w:r>
      <w:r w:rsidR="00431602" w:rsidRPr="00303E00">
        <w:rPr>
          <w:rFonts w:ascii="Times New Roman" w:hAnsi="Times New Roman" w:cs="PT Sans Narrow"/>
          <w:sz w:val="26"/>
          <w:szCs w:val="26"/>
          <w:lang w:val="uk-UA"/>
        </w:rPr>
        <w:t xml:space="preserve">, </w:t>
      </w:r>
      <w:r w:rsidR="00431602" w:rsidRPr="00303E00">
        <w:rPr>
          <w:rFonts w:ascii="PT Sans Narrow" w:hAnsi="PT Sans Narrow" w:cs="PT Sans Narrow"/>
          <w:sz w:val="26"/>
          <w:szCs w:val="26"/>
          <w:lang w:val="uk-UA"/>
        </w:rPr>
        <w:t>поповн</w:t>
      </w:r>
      <w:r w:rsidR="00431602" w:rsidRPr="00303E00">
        <w:rPr>
          <w:rFonts w:ascii="Times New Roman" w:hAnsi="Times New Roman" w:cs="PT Sans Narrow"/>
          <w:sz w:val="26"/>
          <w:szCs w:val="26"/>
          <w:lang w:val="uk-UA"/>
        </w:rPr>
        <w:t xml:space="preserve">ити </w:t>
      </w:r>
      <w:r w:rsidR="00431602" w:rsidRPr="00303E00">
        <w:rPr>
          <w:rFonts w:ascii="PT Sans Narrow" w:hAnsi="PT Sans Narrow" w:cs="PT Sans Narrow"/>
          <w:sz w:val="26"/>
          <w:szCs w:val="26"/>
          <w:lang w:val="uk-UA"/>
        </w:rPr>
        <w:t>міс</w:t>
      </w:r>
      <w:r w:rsidR="00F91734">
        <w:rPr>
          <w:rFonts w:ascii="PT Sans Narrow" w:hAnsi="PT Sans Narrow" w:cs="PT Sans Narrow"/>
          <w:sz w:val="26"/>
          <w:szCs w:val="26"/>
          <w:lang w:val="uk-UA"/>
        </w:rPr>
        <w:t>ький</w:t>
      </w:r>
      <w:r w:rsidR="00431602" w:rsidRPr="00303E00">
        <w:rPr>
          <w:rFonts w:ascii="PT Sans Narrow" w:hAnsi="PT Sans Narrow" w:cs="PT Sans Narrow"/>
          <w:sz w:val="26"/>
          <w:szCs w:val="26"/>
          <w:lang w:val="uk-UA"/>
        </w:rPr>
        <w:t xml:space="preserve"> бюджет</w:t>
      </w:r>
      <w:r w:rsidR="00431602" w:rsidRPr="00303E00">
        <w:rPr>
          <w:rFonts w:ascii="Times New Roman" w:hAnsi="Times New Roman" w:cs="PT Sans Narrow"/>
          <w:sz w:val="26"/>
          <w:szCs w:val="26"/>
          <w:lang w:val="uk-UA"/>
        </w:rPr>
        <w:t xml:space="preserve">, </w:t>
      </w:r>
      <w:r w:rsidR="00F91734">
        <w:rPr>
          <w:rFonts w:ascii="Times New Roman" w:hAnsi="Times New Roman" w:cs="PT Sans Narrow"/>
          <w:sz w:val="26"/>
          <w:szCs w:val="26"/>
          <w:lang w:val="uk-UA"/>
        </w:rPr>
        <w:t>уникнути корупційних ризиків при індивідуальному підході до встановлення став</w:t>
      </w:r>
      <w:r w:rsidR="004A6D41">
        <w:rPr>
          <w:rFonts w:ascii="Times New Roman" w:hAnsi="Times New Roman" w:cs="PT Sans Narrow"/>
          <w:sz w:val="26"/>
          <w:szCs w:val="26"/>
          <w:lang w:val="uk-UA"/>
        </w:rPr>
        <w:t xml:space="preserve">ок </w:t>
      </w:r>
      <w:r w:rsidR="00F91734">
        <w:rPr>
          <w:rFonts w:ascii="Times New Roman" w:hAnsi="Times New Roman" w:cs="PT Sans Narrow"/>
          <w:sz w:val="26"/>
          <w:szCs w:val="26"/>
          <w:lang w:val="uk-UA"/>
        </w:rPr>
        <w:t>орендної плати за землю для кожного окремо взятого орендаря</w:t>
      </w:r>
      <w:r w:rsidR="00431602" w:rsidRPr="00303E00">
        <w:rPr>
          <w:rFonts w:ascii="PT Sans Narrow" w:hAnsi="PT Sans Narrow" w:cs="PT Sans Narrow"/>
          <w:sz w:val="26"/>
          <w:szCs w:val="26"/>
          <w:lang w:val="uk-UA"/>
        </w:rPr>
        <w:t xml:space="preserve">. </w:t>
      </w:r>
    </w:p>
    <w:p w:rsidR="00A60B97" w:rsidRPr="00303E00" w:rsidRDefault="00722940" w:rsidP="005D5E26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5D5E26" w:rsidRPr="00303E00">
        <w:rPr>
          <w:rFonts w:ascii="Times New Roman" w:hAnsi="Times New Roman"/>
          <w:sz w:val="26"/>
          <w:szCs w:val="26"/>
          <w:lang w:val="uk-UA"/>
        </w:rPr>
        <w:t xml:space="preserve">Основні групи (підгрупи), на які впливає проблема, яку передбачається розв’язати шляхом державного регулювання – прийняттям </w:t>
      </w:r>
      <w:r w:rsidR="00542AC0" w:rsidRPr="00303E00">
        <w:rPr>
          <w:rFonts w:ascii="Times New Roman" w:hAnsi="Times New Roman"/>
          <w:sz w:val="26"/>
          <w:szCs w:val="26"/>
          <w:lang w:val="uk-UA"/>
        </w:rPr>
        <w:t>цього проекту регуляторного акту</w:t>
      </w:r>
      <w:r w:rsidR="005D5E26" w:rsidRPr="00303E00">
        <w:rPr>
          <w:rFonts w:ascii="Times New Roman" w:hAnsi="Times New Roman"/>
          <w:sz w:val="26"/>
          <w:szCs w:val="26"/>
          <w:lang w:val="uk-UA"/>
        </w:rPr>
        <w:t>:</w:t>
      </w:r>
    </w:p>
    <w:p w:rsidR="00AA0D90" w:rsidRPr="00303E00" w:rsidRDefault="00AA0D90" w:rsidP="005D5E26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260"/>
        <w:gridCol w:w="2835"/>
      </w:tblGrid>
      <w:tr w:rsidR="005D5E26" w:rsidRPr="00303E00" w:rsidTr="000D4A25">
        <w:trPr>
          <w:trHeight w:val="348"/>
          <w:tblHeader/>
        </w:trPr>
        <w:tc>
          <w:tcPr>
            <w:tcW w:w="3227" w:type="dxa"/>
          </w:tcPr>
          <w:p w:rsidR="005D5E26" w:rsidRPr="00303E00" w:rsidRDefault="005D5E26" w:rsidP="00823C37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b/>
                <w:i/>
                <w:sz w:val="26"/>
                <w:szCs w:val="26"/>
                <w:lang w:val="uk-UA"/>
              </w:rPr>
              <w:t>Групи (підгрупи)</w:t>
            </w:r>
          </w:p>
        </w:tc>
        <w:tc>
          <w:tcPr>
            <w:tcW w:w="3260" w:type="dxa"/>
          </w:tcPr>
          <w:p w:rsidR="005D5E26" w:rsidRPr="00303E00" w:rsidRDefault="005D5E26" w:rsidP="00823C37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b/>
                <w:i/>
                <w:sz w:val="26"/>
                <w:szCs w:val="26"/>
                <w:lang w:val="uk-UA"/>
              </w:rPr>
              <w:t>Так</w:t>
            </w:r>
          </w:p>
        </w:tc>
        <w:tc>
          <w:tcPr>
            <w:tcW w:w="2835" w:type="dxa"/>
          </w:tcPr>
          <w:p w:rsidR="005D5E26" w:rsidRPr="00303E00" w:rsidRDefault="005D5E26" w:rsidP="00823C37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b/>
                <w:i/>
                <w:sz w:val="26"/>
                <w:szCs w:val="26"/>
                <w:lang w:val="uk-UA"/>
              </w:rPr>
              <w:t>Ні</w:t>
            </w:r>
          </w:p>
        </w:tc>
      </w:tr>
    </w:tbl>
    <w:p w:rsidR="005D5E26" w:rsidRPr="00303E00" w:rsidRDefault="005D5E26" w:rsidP="005D5E26">
      <w:pPr>
        <w:pStyle w:val="ae"/>
        <w:rPr>
          <w:sz w:val="26"/>
          <w:szCs w:val="2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260"/>
        <w:gridCol w:w="2835"/>
      </w:tblGrid>
      <w:tr w:rsidR="005D5E26" w:rsidRPr="00303E00" w:rsidTr="000D4A25">
        <w:trPr>
          <w:tblHeader/>
        </w:trPr>
        <w:tc>
          <w:tcPr>
            <w:tcW w:w="3119" w:type="dxa"/>
          </w:tcPr>
          <w:p w:rsidR="005D5E26" w:rsidRPr="00303E00" w:rsidRDefault="005D5E26" w:rsidP="00AA0D90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260" w:type="dxa"/>
          </w:tcPr>
          <w:p w:rsidR="005D5E26" w:rsidRPr="00303E00" w:rsidRDefault="005D5E26" w:rsidP="00AA0D90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</w:tcPr>
          <w:p w:rsidR="005D5E26" w:rsidRPr="00303E00" w:rsidRDefault="005D5E26" w:rsidP="00AA0D90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</w:tr>
      <w:tr w:rsidR="005D5E26" w:rsidRPr="00303E00" w:rsidTr="000D4A25">
        <w:tc>
          <w:tcPr>
            <w:tcW w:w="3119" w:type="dxa"/>
          </w:tcPr>
          <w:p w:rsidR="005D5E26" w:rsidRPr="00303E00" w:rsidRDefault="005D5E26" w:rsidP="00722940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Громадяни</w:t>
            </w:r>
          </w:p>
        </w:tc>
        <w:tc>
          <w:tcPr>
            <w:tcW w:w="3260" w:type="dxa"/>
          </w:tcPr>
          <w:p w:rsidR="005D5E26" w:rsidRDefault="000D4A25" w:rsidP="000D4A2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 w:eastAsia="uk-UA"/>
              </w:rPr>
              <w:t>+</w:t>
            </w:r>
          </w:p>
          <w:p w:rsidR="000D4A25" w:rsidRPr="00303E00" w:rsidRDefault="000D4A25" w:rsidP="000D4A2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5D5E26" w:rsidRPr="00303E00" w:rsidRDefault="005D5E26" w:rsidP="00964FE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5D5E26" w:rsidRPr="00303E00" w:rsidTr="000D4A25">
        <w:trPr>
          <w:trHeight w:val="954"/>
        </w:trPr>
        <w:tc>
          <w:tcPr>
            <w:tcW w:w="3119" w:type="dxa"/>
          </w:tcPr>
          <w:p w:rsidR="005D5E26" w:rsidRPr="00303E00" w:rsidRDefault="00A60B97" w:rsidP="00722940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Держава,</w:t>
            </w:r>
          </w:p>
          <w:p w:rsidR="005D5E26" w:rsidRPr="00303E00" w:rsidRDefault="00A60B97" w:rsidP="00722940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о</w:t>
            </w:r>
            <w:r w:rsidR="005D5E26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ргани місцевого </w:t>
            </w:r>
          </w:p>
          <w:p w:rsidR="005D5E26" w:rsidRPr="00303E00" w:rsidRDefault="005D5E26" w:rsidP="00722940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самоврядування </w:t>
            </w:r>
          </w:p>
        </w:tc>
        <w:tc>
          <w:tcPr>
            <w:tcW w:w="3260" w:type="dxa"/>
          </w:tcPr>
          <w:p w:rsidR="005D5E26" w:rsidRPr="00303E00" w:rsidRDefault="000D4A25" w:rsidP="000D4A2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+</w:t>
            </w:r>
          </w:p>
        </w:tc>
        <w:tc>
          <w:tcPr>
            <w:tcW w:w="2835" w:type="dxa"/>
            <w:vAlign w:val="center"/>
          </w:tcPr>
          <w:p w:rsidR="005D5E26" w:rsidRPr="00303E00" w:rsidRDefault="005D5E26" w:rsidP="00964FE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5D5E26" w:rsidRPr="00303E00" w:rsidTr="000D4A25">
        <w:tc>
          <w:tcPr>
            <w:tcW w:w="3119" w:type="dxa"/>
          </w:tcPr>
          <w:p w:rsidR="005D5E26" w:rsidRPr="00303E00" w:rsidRDefault="005D5E26" w:rsidP="007F0542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Суб’єкти господарювання </w:t>
            </w:r>
          </w:p>
        </w:tc>
        <w:tc>
          <w:tcPr>
            <w:tcW w:w="3260" w:type="dxa"/>
          </w:tcPr>
          <w:p w:rsidR="005D5E26" w:rsidRPr="00303E00" w:rsidRDefault="000D4A25" w:rsidP="000D4A2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+</w:t>
            </w:r>
          </w:p>
        </w:tc>
        <w:tc>
          <w:tcPr>
            <w:tcW w:w="2835" w:type="dxa"/>
            <w:vAlign w:val="center"/>
          </w:tcPr>
          <w:p w:rsidR="005D5E26" w:rsidRPr="00303E00" w:rsidRDefault="005D5E26" w:rsidP="00964FE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D4A25" w:rsidRPr="00303E00" w:rsidTr="000D4A25">
        <w:tc>
          <w:tcPr>
            <w:tcW w:w="3119" w:type="dxa"/>
          </w:tcPr>
          <w:p w:rsidR="000D4A25" w:rsidRPr="000D4A25" w:rsidRDefault="000D4A25" w:rsidP="007F0542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 тому числі суб</w:t>
            </w:r>
            <w:r w:rsidRPr="000D4A25">
              <w:rPr>
                <w:rFonts w:ascii="Times New Roman" w:hAnsi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єкти малого підприємництва</w:t>
            </w:r>
          </w:p>
        </w:tc>
        <w:tc>
          <w:tcPr>
            <w:tcW w:w="3260" w:type="dxa"/>
          </w:tcPr>
          <w:p w:rsidR="000D4A25" w:rsidRPr="00303E00" w:rsidRDefault="000D4A25" w:rsidP="000D4A2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+</w:t>
            </w:r>
          </w:p>
        </w:tc>
        <w:tc>
          <w:tcPr>
            <w:tcW w:w="2835" w:type="dxa"/>
            <w:vAlign w:val="center"/>
          </w:tcPr>
          <w:p w:rsidR="000D4A25" w:rsidRPr="00303E00" w:rsidRDefault="000D4A25" w:rsidP="00964FE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4878FC" w:rsidRPr="00303E00" w:rsidRDefault="00431602" w:rsidP="00492013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sz w:val="26"/>
          <w:szCs w:val="26"/>
          <w:lang w:val="uk-UA"/>
        </w:rPr>
        <w:lastRenderedPageBreak/>
        <w:t xml:space="preserve">    </w:t>
      </w:r>
      <w:r w:rsidR="008A2B74" w:rsidRPr="00303E00">
        <w:rPr>
          <w:rStyle w:val="12"/>
          <w:sz w:val="26"/>
          <w:szCs w:val="26"/>
          <w:lang w:val="uk-UA" w:eastAsia="uk-UA"/>
        </w:rPr>
        <w:t>Ринкові механізми не можуть бути застосовані при адмініструванні податків</w:t>
      </w:r>
      <w:r w:rsidR="00F91734">
        <w:rPr>
          <w:rStyle w:val="12"/>
          <w:sz w:val="26"/>
          <w:szCs w:val="26"/>
          <w:lang w:val="uk-UA" w:eastAsia="uk-UA"/>
        </w:rPr>
        <w:t>, в тому числі і орендної плати за землю.</w:t>
      </w:r>
      <w:r w:rsidR="008A2B74" w:rsidRPr="00303E00">
        <w:rPr>
          <w:rStyle w:val="12"/>
          <w:sz w:val="26"/>
          <w:szCs w:val="26"/>
          <w:lang w:val="uk-UA" w:eastAsia="uk-UA"/>
        </w:rPr>
        <w:t xml:space="preserve"> Доцільним є втручання держави шляхом делегування органам місцевого самоврядування повноважень з </w:t>
      </w:r>
      <w:r w:rsidR="008A2B74" w:rsidRPr="00303E00">
        <w:rPr>
          <w:rStyle w:val="12"/>
          <w:bCs/>
          <w:sz w:val="26"/>
          <w:szCs w:val="26"/>
          <w:lang w:val="uk-UA"/>
        </w:rPr>
        <w:t xml:space="preserve">установлення </w:t>
      </w:r>
      <w:r w:rsidR="008A2B74" w:rsidRPr="00303E00">
        <w:rPr>
          <w:rFonts w:ascii="Times New Roman" w:hAnsi="Times New Roman"/>
          <w:sz w:val="26"/>
          <w:szCs w:val="26"/>
          <w:lang w:val="uk-UA"/>
        </w:rPr>
        <w:t xml:space="preserve">ставок </w:t>
      </w:r>
      <w:r w:rsidR="00F91734">
        <w:rPr>
          <w:rFonts w:ascii="Times New Roman" w:hAnsi="Times New Roman"/>
          <w:sz w:val="26"/>
          <w:szCs w:val="26"/>
          <w:lang w:val="uk-UA"/>
        </w:rPr>
        <w:t>орендної</w:t>
      </w:r>
      <w:r w:rsidR="008A2B74" w:rsidRPr="00303E00">
        <w:rPr>
          <w:rFonts w:ascii="Times New Roman" w:hAnsi="Times New Roman"/>
          <w:sz w:val="26"/>
          <w:szCs w:val="26"/>
          <w:lang w:val="uk-UA"/>
        </w:rPr>
        <w:t xml:space="preserve"> плати за землю </w:t>
      </w:r>
      <w:r w:rsidR="00ED65AC">
        <w:rPr>
          <w:rFonts w:ascii="Times New Roman" w:hAnsi="Times New Roman"/>
          <w:sz w:val="26"/>
          <w:szCs w:val="26"/>
          <w:lang w:val="uk-UA"/>
        </w:rPr>
        <w:t>по видах цільового призначення</w:t>
      </w:r>
      <w:r w:rsidR="008A2B74" w:rsidRPr="00303E00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4878FC"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B3447B" w:rsidRPr="004A6D41" w:rsidRDefault="004878FC" w:rsidP="007356B3">
      <w:pPr>
        <w:pStyle w:val="a6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4A6D4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A2B74" w:rsidRPr="00303E00">
        <w:rPr>
          <w:rFonts w:ascii="Times New Roman" w:hAnsi="Times New Roman"/>
          <w:sz w:val="26"/>
          <w:szCs w:val="26"/>
          <w:lang w:val="uk-UA"/>
        </w:rPr>
        <w:t>Проект</w:t>
      </w:r>
      <w:r w:rsidR="004A6D41">
        <w:rPr>
          <w:rFonts w:ascii="Times New Roman" w:hAnsi="Times New Roman"/>
          <w:sz w:val="26"/>
          <w:szCs w:val="26"/>
          <w:lang w:val="uk-UA"/>
        </w:rPr>
        <w:t>ом</w:t>
      </w:r>
      <w:r w:rsidR="008A2B74" w:rsidRPr="00303E00">
        <w:rPr>
          <w:rFonts w:ascii="Times New Roman" w:hAnsi="Times New Roman"/>
          <w:sz w:val="26"/>
          <w:szCs w:val="26"/>
          <w:lang w:val="uk-UA"/>
        </w:rPr>
        <w:t xml:space="preserve"> рішення </w:t>
      </w:r>
      <w:r w:rsidR="008A2B74" w:rsidRPr="00303E00">
        <w:rPr>
          <w:rFonts w:ascii="Times New Roman" w:hAnsi="Times New Roman"/>
          <w:sz w:val="26"/>
          <w:szCs w:val="26"/>
          <w:lang w:val="uk-UA" w:eastAsia="ru-RU"/>
        </w:rPr>
        <w:t xml:space="preserve">передбачено встановлення ставок </w:t>
      </w:r>
      <w:r w:rsidR="00F91734">
        <w:rPr>
          <w:rFonts w:ascii="Times New Roman" w:hAnsi="Times New Roman"/>
          <w:sz w:val="26"/>
          <w:szCs w:val="26"/>
          <w:lang w:val="uk-UA" w:eastAsia="ru-RU"/>
        </w:rPr>
        <w:t xml:space="preserve">орендної </w:t>
      </w:r>
      <w:r w:rsidR="008A2B74" w:rsidRPr="00303E00">
        <w:rPr>
          <w:rFonts w:ascii="Times New Roman" w:hAnsi="Times New Roman"/>
          <w:sz w:val="26"/>
          <w:szCs w:val="26"/>
          <w:lang w:val="uk-UA" w:eastAsia="ru-RU"/>
        </w:rPr>
        <w:t xml:space="preserve">плати за землю в розрізі кодів за видами цільового призначення земель, установленими </w:t>
      </w:r>
      <w:r w:rsidR="008A2B74" w:rsidRPr="00303E00">
        <w:rPr>
          <w:rFonts w:ascii="Times New Roman" w:hAnsi="Times New Roman"/>
          <w:sz w:val="26"/>
          <w:szCs w:val="26"/>
          <w:lang w:val="uk-UA"/>
        </w:rPr>
        <w:t>Класифікацією видів цільового призначен</w:t>
      </w:r>
      <w:r w:rsidR="008A2B74" w:rsidRPr="00303E00">
        <w:rPr>
          <w:rFonts w:ascii="Times New Roman" w:hAnsi="Times New Roman"/>
          <w:color w:val="000000"/>
          <w:sz w:val="26"/>
          <w:szCs w:val="26"/>
          <w:lang w:val="uk-UA"/>
        </w:rPr>
        <w:t>ня земель, затвердженою Наказом Державного комітету України із земельних ресурсів від 23 липня 2010 року №548, зі змінами.</w:t>
      </w:r>
    </w:p>
    <w:p w:rsidR="00552666" w:rsidRPr="00303E00" w:rsidRDefault="000B084E" w:rsidP="00492013">
      <w:pPr>
        <w:pStyle w:val="a6"/>
        <w:jc w:val="both"/>
        <w:rPr>
          <w:rStyle w:val="12"/>
          <w:sz w:val="26"/>
          <w:szCs w:val="26"/>
          <w:lang w:val="uk-UA" w:eastAsia="uk-UA"/>
        </w:rPr>
      </w:pPr>
      <w:r w:rsidRPr="00303E00">
        <w:rPr>
          <w:rStyle w:val="12"/>
          <w:sz w:val="26"/>
          <w:szCs w:val="26"/>
          <w:lang w:val="uk-UA" w:eastAsia="uk-UA"/>
        </w:rPr>
        <w:t xml:space="preserve">    </w:t>
      </w:r>
      <w:r w:rsidR="008A2B74" w:rsidRPr="00303E00">
        <w:rPr>
          <w:rStyle w:val="12"/>
          <w:sz w:val="26"/>
          <w:szCs w:val="26"/>
          <w:lang w:val="uk-UA" w:eastAsia="uk-UA"/>
        </w:rPr>
        <w:t xml:space="preserve">За відсутності </w:t>
      </w:r>
      <w:r w:rsidR="001A0F07">
        <w:rPr>
          <w:rStyle w:val="12"/>
          <w:sz w:val="26"/>
          <w:szCs w:val="26"/>
          <w:lang w:val="uk-UA" w:eastAsia="uk-UA"/>
        </w:rPr>
        <w:t xml:space="preserve">такого </w:t>
      </w:r>
      <w:r w:rsidR="008A2B74" w:rsidRPr="00303E00">
        <w:rPr>
          <w:rStyle w:val="12"/>
          <w:sz w:val="26"/>
          <w:szCs w:val="26"/>
          <w:lang w:val="uk-UA" w:eastAsia="uk-UA"/>
        </w:rPr>
        <w:t>регулювання</w:t>
      </w:r>
      <w:r w:rsidR="001A0F07">
        <w:rPr>
          <w:rStyle w:val="12"/>
          <w:sz w:val="26"/>
          <w:szCs w:val="26"/>
          <w:lang w:val="uk-UA" w:eastAsia="uk-UA"/>
        </w:rPr>
        <w:t>, ставка орендної плати буде встановлюватись індивідуально на кожну земельну ділянку державної чи комунальної власності, яка передаватиметься в оренду, що нестиме великі корупційні ризики та не сприятиме встановленню прозорих та ефективних ставок орендної плати, становленню здорової конкуренції між суб</w:t>
      </w:r>
      <w:r w:rsidR="001A0F07" w:rsidRPr="001A0F07">
        <w:rPr>
          <w:rStyle w:val="12"/>
          <w:sz w:val="26"/>
          <w:szCs w:val="26"/>
          <w:lang w:eastAsia="uk-UA"/>
        </w:rPr>
        <w:t>’</w:t>
      </w:r>
      <w:r w:rsidR="001A0F07">
        <w:rPr>
          <w:rStyle w:val="12"/>
          <w:sz w:val="26"/>
          <w:szCs w:val="26"/>
          <w:lang w:val="uk-UA" w:eastAsia="uk-UA"/>
        </w:rPr>
        <w:t>єктами господарювання – орендарями земельних ділянок державної та комунальної власності.</w:t>
      </w:r>
      <w:r w:rsidR="008A2B74" w:rsidRPr="00303E00">
        <w:rPr>
          <w:rStyle w:val="12"/>
          <w:sz w:val="26"/>
          <w:szCs w:val="26"/>
          <w:lang w:val="uk-UA" w:eastAsia="uk-UA"/>
        </w:rPr>
        <w:t xml:space="preserve"> У разі </w:t>
      </w:r>
      <w:r w:rsidR="00302FD6">
        <w:rPr>
          <w:rStyle w:val="12"/>
          <w:sz w:val="26"/>
          <w:szCs w:val="26"/>
          <w:lang w:val="uk-UA" w:eastAsia="uk-UA"/>
        </w:rPr>
        <w:t xml:space="preserve">не встановлення ставок орендної плати таким рішенням, такі ставки будуть визначатись при укладенні кожного окремо взятого договору, оскільки </w:t>
      </w:r>
      <w:r w:rsidR="00302FD6">
        <w:rPr>
          <w:rFonts w:ascii="Times New Roman" w:hAnsi="Times New Roman"/>
          <w:sz w:val="26"/>
          <w:szCs w:val="26"/>
          <w:lang w:val="uk-UA"/>
        </w:rPr>
        <w:t>рішення</w:t>
      </w:r>
      <w:r w:rsidR="00302FD6" w:rsidRPr="00303E00">
        <w:rPr>
          <w:rFonts w:ascii="Times New Roman" w:hAnsi="Times New Roman"/>
          <w:sz w:val="26"/>
          <w:szCs w:val="26"/>
          <w:lang w:val="uk-UA"/>
        </w:rPr>
        <w:t xml:space="preserve"> міської ради від 25 червня 2019 р. №2174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 р.»</w:t>
      </w:r>
      <w:r w:rsidR="00302FD6">
        <w:rPr>
          <w:rFonts w:ascii="Times New Roman" w:hAnsi="Times New Roman"/>
          <w:sz w:val="26"/>
          <w:szCs w:val="26"/>
          <w:lang w:val="uk-UA"/>
        </w:rPr>
        <w:t xml:space="preserve"> втратить чинність з 01.01.2021 р.</w:t>
      </w:r>
    </w:p>
    <w:p w:rsidR="008A2B74" w:rsidRPr="00303E00" w:rsidRDefault="000B084E" w:rsidP="00492013">
      <w:pPr>
        <w:pStyle w:val="a6"/>
        <w:jc w:val="both"/>
        <w:rPr>
          <w:rStyle w:val="12"/>
          <w:sz w:val="26"/>
          <w:szCs w:val="26"/>
          <w:lang w:val="uk-UA"/>
        </w:rPr>
      </w:pPr>
      <w:r w:rsidRPr="00303E00">
        <w:rPr>
          <w:rStyle w:val="12"/>
          <w:sz w:val="26"/>
          <w:szCs w:val="26"/>
          <w:lang w:val="uk-UA"/>
        </w:rPr>
        <w:t xml:space="preserve">    </w:t>
      </w:r>
      <w:r w:rsidR="008A2B74" w:rsidRPr="00303E00">
        <w:rPr>
          <w:rStyle w:val="12"/>
          <w:sz w:val="26"/>
          <w:szCs w:val="26"/>
          <w:lang w:val="uk-UA"/>
        </w:rPr>
        <w:t xml:space="preserve">Кожен податок є важливою складовою доходів бюджету, оскільки забезпечує внесок у його наповнення. Згідно з бюджетним законодавством </w:t>
      </w:r>
      <w:r w:rsidR="00302FD6">
        <w:rPr>
          <w:rStyle w:val="12"/>
          <w:sz w:val="26"/>
          <w:szCs w:val="26"/>
          <w:lang w:val="uk-UA"/>
        </w:rPr>
        <w:t xml:space="preserve">орендна </w:t>
      </w:r>
      <w:r w:rsidR="008A2B74" w:rsidRPr="00303E00">
        <w:rPr>
          <w:rStyle w:val="12"/>
          <w:sz w:val="26"/>
          <w:szCs w:val="26"/>
          <w:lang w:val="uk-UA"/>
        </w:rPr>
        <w:t>плата за землю є одним з джерел надходжень загального фонду бюджету міста, за рахунок якого утримуються бюджетні установи, що забезпеч</w:t>
      </w:r>
      <w:r w:rsidR="00302FD6">
        <w:rPr>
          <w:rStyle w:val="12"/>
          <w:sz w:val="26"/>
          <w:szCs w:val="26"/>
          <w:lang w:val="uk-UA"/>
        </w:rPr>
        <w:t>ують надання послуг населенню, та</w:t>
      </w:r>
      <w:r w:rsidR="008A2B74" w:rsidRPr="00303E00">
        <w:rPr>
          <w:rStyle w:val="12"/>
          <w:sz w:val="26"/>
          <w:szCs w:val="26"/>
          <w:lang w:val="uk-UA"/>
        </w:rPr>
        <w:t>кож фінансуються соціально важливі місцеві цільові програми</w:t>
      </w:r>
    </w:p>
    <w:p w:rsidR="008A2B74" w:rsidRPr="00303E00" w:rsidRDefault="000B084E" w:rsidP="00492013">
      <w:pPr>
        <w:pStyle w:val="a6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303E00">
        <w:rPr>
          <w:rStyle w:val="12"/>
          <w:sz w:val="26"/>
          <w:szCs w:val="26"/>
          <w:lang w:val="uk-UA"/>
        </w:rPr>
        <w:t xml:space="preserve">    </w:t>
      </w:r>
      <w:r w:rsidR="008A2B74" w:rsidRPr="00303E00">
        <w:rPr>
          <w:rStyle w:val="12"/>
          <w:sz w:val="26"/>
          <w:szCs w:val="26"/>
          <w:lang w:val="uk-UA"/>
        </w:rPr>
        <w:t>Стабільність надходжень, що формують загальний фонд бюджету міста, дозволяє забезпечити безперебійну життєді</w:t>
      </w:r>
      <w:r w:rsidR="00CD07F7" w:rsidRPr="00303E00">
        <w:rPr>
          <w:rStyle w:val="12"/>
          <w:sz w:val="26"/>
          <w:szCs w:val="26"/>
          <w:lang w:val="uk-UA"/>
        </w:rPr>
        <w:t xml:space="preserve">яльність міста в різних сферах </w:t>
      </w:r>
      <w:r w:rsidR="008A2B74" w:rsidRPr="00303E00">
        <w:rPr>
          <w:rStyle w:val="12"/>
          <w:sz w:val="26"/>
          <w:szCs w:val="26"/>
          <w:lang w:val="uk-UA"/>
        </w:rPr>
        <w:t>та провести всі інші соціально важливі видатки, отримати всім мешканцям міста суспільні послуги в тій чи іншій сфері, якими опікуються органи місцевого самоврядування.</w:t>
      </w:r>
    </w:p>
    <w:p w:rsidR="001856E7" w:rsidRDefault="00431602" w:rsidP="00492013">
      <w:pPr>
        <w:pStyle w:val="a6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sz w:val="26"/>
          <w:szCs w:val="26"/>
          <w:lang w:val="uk-UA"/>
        </w:rPr>
        <w:t xml:space="preserve">   </w:t>
      </w:r>
      <w:r w:rsidR="00D54C1C">
        <w:rPr>
          <w:rFonts w:ascii="Times New Roman" w:hAnsi="Times New Roman"/>
          <w:color w:val="000000"/>
          <w:sz w:val="26"/>
          <w:szCs w:val="26"/>
          <w:lang w:val="uk-UA"/>
        </w:rPr>
        <w:t>Проблема, яку передбачається розв</w:t>
      </w:r>
      <w:r w:rsidR="00D54C1C" w:rsidRPr="00D54C1C">
        <w:rPr>
          <w:rFonts w:ascii="Times New Roman" w:hAnsi="Times New Roman"/>
          <w:color w:val="000000"/>
          <w:sz w:val="26"/>
          <w:szCs w:val="26"/>
          <w:lang w:val="uk-UA"/>
        </w:rPr>
        <w:t>’</w:t>
      </w:r>
      <w:r w:rsidR="00D54C1C">
        <w:rPr>
          <w:rFonts w:ascii="Times New Roman" w:hAnsi="Times New Roman"/>
          <w:color w:val="000000"/>
          <w:sz w:val="26"/>
          <w:szCs w:val="26"/>
          <w:lang w:val="uk-UA"/>
        </w:rPr>
        <w:t xml:space="preserve">язати шляхом прийняття </w:t>
      </w:r>
      <w:r w:rsidR="00D54C1C" w:rsidRPr="00303E00">
        <w:rPr>
          <w:rFonts w:ascii="Times New Roman" w:hAnsi="Times New Roman"/>
          <w:color w:val="000000"/>
          <w:sz w:val="26"/>
          <w:szCs w:val="26"/>
          <w:lang w:val="uk-UA"/>
        </w:rPr>
        <w:t>рішення міської ради «</w:t>
      </w:r>
      <w:r w:rsidR="00D54C1C" w:rsidRPr="00303E00">
        <w:rPr>
          <w:rFonts w:ascii="Times New Roman" w:hAnsi="Times New Roman"/>
          <w:sz w:val="26"/>
          <w:szCs w:val="26"/>
          <w:lang w:val="uk-UA"/>
        </w:rPr>
        <w:t>Про затвердження ставок</w:t>
      </w:r>
      <w:r w:rsidR="00D54C1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54C1C" w:rsidRPr="00303E00">
        <w:rPr>
          <w:rFonts w:ascii="Times New Roman" w:hAnsi="Times New Roman"/>
          <w:sz w:val="26"/>
          <w:szCs w:val="26"/>
          <w:lang w:val="uk-UA"/>
        </w:rPr>
        <w:t xml:space="preserve">орендної плати за </w:t>
      </w:r>
      <w:r w:rsidR="00D54C1C">
        <w:rPr>
          <w:rFonts w:ascii="Times New Roman" w:hAnsi="Times New Roman"/>
          <w:sz w:val="26"/>
          <w:szCs w:val="26"/>
          <w:lang w:val="uk-UA"/>
        </w:rPr>
        <w:t>земельні ділянки державної та комунальної власності, відповідно до цільового призначення земель,</w:t>
      </w:r>
      <w:r w:rsidR="00D54C1C" w:rsidRPr="00303E00">
        <w:rPr>
          <w:rFonts w:ascii="Times New Roman" w:hAnsi="Times New Roman"/>
          <w:sz w:val="26"/>
          <w:szCs w:val="26"/>
          <w:lang w:val="uk-UA"/>
        </w:rPr>
        <w:t xml:space="preserve"> на території Городоцької міської ради </w:t>
      </w:r>
      <w:r w:rsidR="00D54C1C">
        <w:rPr>
          <w:rFonts w:ascii="Times New Roman" w:hAnsi="Times New Roman"/>
          <w:sz w:val="26"/>
          <w:szCs w:val="26"/>
          <w:lang w:val="uk-UA"/>
        </w:rPr>
        <w:t>на 2021 рік</w:t>
      </w:r>
      <w:r w:rsidR="00D54C1C" w:rsidRPr="00303E00">
        <w:rPr>
          <w:rFonts w:ascii="Times New Roman" w:hAnsi="Times New Roman"/>
          <w:sz w:val="26"/>
          <w:szCs w:val="26"/>
          <w:lang w:val="uk-UA"/>
        </w:rPr>
        <w:t>»</w:t>
      </w:r>
      <w:r w:rsidR="00D54C1C">
        <w:rPr>
          <w:rStyle w:val="2"/>
          <w:rFonts w:ascii="Times New Roman" w:hAnsi="Times New Roman"/>
          <w:color w:val="000000"/>
          <w:sz w:val="26"/>
          <w:szCs w:val="26"/>
          <w:lang w:val="uk-UA"/>
        </w:rPr>
        <w:t xml:space="preserve"> - це визначення механізму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="00D54C1C" w:rsidRPr="00303E00">
        <w:rPr>
          <w:rFonts w:ascii="Times New Roman" w:hAnsi="Times New Roman"/>
          <w:sz w:val="26"/>
          <w:szCs w:val="26"/>
          <w:lang w:val="uk-UA"/>
        </w:rPr>
        <w:t>прозорого</w:t>
      </w:r>
      <w:r w:rsidR="00D54C1C">
        <w:rPr>
          <w:rFonts w:ascii="Times New Roman" w:hAnsi="Times New Roman"/>
          <w:sz w:val="26"/>
          <w:szCs w:val="26"/>
          <w:lang w:val="uk-UA"/>
        </w:rPr>
        <w:t xml:space="preserve"> та</w:t>
      </w:r>
      <w:r w:rsidR="00D54C1C" w:rsidRPr="00303E00">
        <w:rPr>
          <w:rFonts w:ascii="Times New Roman" w:hAnsi="Times New Roman"/>
          <w:sz w:val="26"/>
          <w:szCs w:val="26"/>
          <w:lang w:val="uk-UA"/>
        </w:rPr>
        <w:t xml:space="preserve"> ефективного встановлення ставок </w:t>
      </w:r>
      <w:r w:rsidR="00D54C1C">
        <w:rPr>
          <w:rFonts w:ascii="Times New Roman" w:hAnsi="Times New Roman"/>
          <w:sz w:val="26"/>
          <w:szCs w:val="26"/>
          <w:lang w:val="uk-UA"/>
        </w:rPr>
        <w:t>орендної плати за землю</w:t>
      </w:r>
      <w:r w:rsidR="00D54C1C" w:rsidRPr="00303E00">
        <w:rPr>
          <w:rFonts w:ascii="Times New Roman" w:hAnsi="Times New Roman"/>
          <w:sz w:val="26"/>
          <w:szCs w:val="26"/>
          <w:lang w:val="uk-UA" w:eastAsia="ru-RU"/>
        </w:rPr>
        <w:t xml:space="preserve"> в розрізі кодів за видами цільового призначення земель</w:t>
      </w:r>
      <w:r w:rsidR="00D54C1C">
        <w:rPr>
          <w:rFonts w:ascii="Times New Roman" w:hAnsi="Times New Roman"/>
          <w:sz w:val="26"/>
          <w:szCs w:val="26"/>
          <w:lang w:val="uk-UA" w:eastAsia="ru-RU"/>
        </w:rPr>
        <w:t>,</w:t>
      </w:r>
      <w:r w:rsidR="00D54C1C" w:rsidRPr="00303E0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>безумовн</w:t>
      </w:r>
      <w:r w:rsidR="00D54C1C">
        <w:rPr>
          <w:rFonts w:ascii="Times New Roman" w:hAnsi="Times New Roman"/>
          <w:color w:val="000000"/>
          <w:sz w:val="26"/>
          <w:szCs w:val="26"/>
          <w:lang w:val="uk-UA"/>
        </w:rPr>
        <w:t>е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 xml:space="preserve"> виконання вимог </w:t>
      </w:r>
      <w:r w:rsidR="00302FD6">
        <w:rPr>
          <w:rFonts w:ascii="Times New Roman" w:hAnsi="Times New Roman"/>
          <w:color w:val="000000"/>
          <w:sz w:val="26"/>
          <w:szCs w:val="26"/>
          <w:lang w:val="uk-UA"/>
        </w:rPr>
        <w:t>чинного податкового законодавства</w:t>
      </w:r>
      <w:r w:rsidR="00D54C1C">
        <w:rPr>
          <w:rFonts w:ascii="Times New Roman" w:hAnsi="Times New Roman"/>
          <w:color w:val="000000"/>
          <w:sz w:val="26"/>
          <w:szCs w:val="26"/>
          <w:lang w:val="uk-UA"/>
        </w:rPr>
        <w:t xml:space="preserve"> України, 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>недопущення суперечливих ситуацій,</w:t>
      </w:r>
      <w:r w:rsidR="00302FD6">
        <w:rPr>
          <w:rFonts w:ascii="Times New Roman" w:hAnsi="Times New Roman"/>
          <w:color w:val="000000"/>
          <w:sz w:val="26"/>
          <w:szCs w:val="26"/>
          <w:lang w:val="uk-UA"/>
        </w:rPr>
        <w:t xml:space="preserve"> корупційних ризиків</w:t>
      </w:r>
      <w:r w:rsidR="00D54C1C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4A6D41" w:rsidRPr="00B3447B" w:rsidRDefault="004A6D41" w:rsidP="004A6D41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Враховуючи соціально-економічну ситуацію в державі, </w:t>
      </w:r>
      <w:r>
        <w:rPr>
          <w:rFonts w:ascii="Times New Roman" w:hAnsi="Times New Roman"/>
          <w:sz w:val="26"/>
          <w:szCs w:val="26"/>
          <w:lang w:val="uk-UA"/>
        </w:rPr>
        <w:t>ставки орендної плати за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землею для всіх категорій </w:t>
      </w:r>
      <w:r>
        <w:rPr>
          <w:rFonts w:ascii="Times New Roman" w:hAnsi="Times New Roman"/>
          <w:sz w:val="26"/>
          <w:szCs w:val="26"/>
          <w:lang w:val="uk-UA"/>
        </w:rPr>
        <w:t>орендарів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пропонується залишити на рівні 20</w:t>
      </w:r>
      <w:r>
        <w:rPr>
          <w:rFonts w:ascii="Times New Roman" w:hAnsi="Times New Roman"/>
          <w:sz w:val="26"/>
          <w:szCs w:val="26"/>
          <w:lang w:val="uk-UA"/>
        </w:rPr>
        <w:t>20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року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D54C1C" w:rsidRDefault="00D54C1C" w:rsidP="00492013">
      <w:pPr>
        <w:pStyle w:val="a6"/>
        <w:jc w:val="both"/>
        <w:rPr>
          <w:rStyle w:val="2"/>
          <w:rFonts w:ascii="Times New Roman" w:hAnsi="Times New Roman"/>
          <w:color w:val="000000"/>
          <w:sz w:val="26"/>
          <w:szCs w:val="26"/>
          <w:lang w:val="uk-UA"/>
        </w:rPr>
      </w:pPr>
    </w:p>
    <w:p w:rsidR="004A6D41" w:rsidRPr="00303E00" w:rsidRDefault="004A6D41" w:rsidP="00492013">
      <w:pPr>
        <w:pStyle w:val="a6"/>
        <w:jc w:val="both"/>
        <w:rPr>
          <w:rStyle w:val="2"/>
          <w:rFonts w:ascii="Times New Roman" w:hAnsi="Times New Roman"/>
          <w:color w:val="000000"/>
          <w:sz w:val="26"/>
          <w:szCs w:val="26"/>
          <w:lang w:val="uk-UA"/>
        </w:rPr>
      </w:pPr>
    </w:p>
    <w:p w:rsidR="00431602" w:rsidRPr="00515671" w:rsidRDefault="00431602" w:rsidP="001856E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t>II. Цілі регулювання</w:t>
      </w:r>
    </w:p>
    <w:p w:rsidR="00515671" w:rsidRPr="00515671" w:rsidRDefault="00515671" w:rsidP="001856E7">
      <w:pPr>
        <w:pStyle w:val="a6"/>
        <w:jc w:val="center"/>
        <w:rPr>
          <w:rFonts w:ascii="Times New Roman" w:hAnsi="Times New Roman"/>
          <w:b/>
          <w:sz w:val="8"/>
          <w:szCs w:val="8"/>
          <w:lang w:val="uk-UA"/>
        </w:rPr>
      </w:pPr>
    </w:p>
    <w:p w:rsidR="00D54C1C" w:rsidRDefault="008E3BD4" w:rsidP="00E83ADB">
      <w:pPr>
        <w:pStyle w:val="a6"/>
        <w:jc w:val="both"/>
        <w:rPr>
          <w:rStyle w:val="12"/>
          <w:color w:val="000000"/>
          <w:sz w:val="26"/>
          <w:szCs w:val="26"/>
          <w:lang w:val="uk-UA" w:eastAsia="uk-UA"/>
        </w:rPr>
      </w:pPr>
      <w:r w:rsidRPr="00303E00">
        <w:rPr>
          <w:rStyle w:val="12"/>
          <w:color w:val="000000"/>
          <w:sz w:val="26"/>
          <w:szCs w:val="26"/>
          <w:lang w:val="uk-UA" w:eastAsia="uk-UA"/>
        </w:rPr>
        <w:t xml:space="preserve">    </w:t>
      </w:r>
      <w:r w:rsidR="00E83ADB" w:rsidRPr="00303E00">
        <w:rPr>
          <w:rStyle w:val="12"/>
          <w:color w:val="000000"/>
          <w:sz w:val="26"/>
          <w:szCs w:val="26"/>
          <w:lang w:val="uk-UA" w:eastAsia="uk-UA"/>
        </w:rPr>
        <w:t>Ц</w:t>
      </w:r>
      <w:r w:rsidR="006D5B22">
        <w:rPr>
          <w:rStyle w:val="12"/>
          <w:color w:val="000000"/>
          <w:sz w:val="26"/>
          <w:szCs w:val="26"/>
          <w:lang w:val="uk-UA" w:eastAsia="uk-UA"/>
        </w:rPr>
        <w:t>ілями</w:t>
      </w:r>
      <w:r w:rsidR="00EA19D0" w:rsidRPr="00303E00">
        <w:rPr>
          <w:rStyle w:val="12"/>
          <w:color w:val="000000"/>
          <w:sz w:val="26"/>
          <w:szCs w:val="26"/>
          <w:lang w:val="uk-UA" w:eastAsia="uk-UA"/>
        </w:rPr>
        <w:t xml:space="preserve"> регулювання </w:t>
      </w:r>
      <w:r w:rsidR="00D54C1C">
        <w:rPr>
          <w:rStyle w:val="12"/>
          <w:color w:val="000000"/>
          <w:sz w:val="26"/>
          <w:szCs w:val="26"/>
          <w:lang w:val="uk-UA" w:eastAsia="uk-UA"/>
        </w:rPr>
        <w:t xml:space="preserve">запропонованого регуляторного акта </w:t>
      </w:r>
      <w:r w:rsidR="00EA19D0" w:rsidRPr="00303E00">
        <w:rPr>
          <w:rStyle w:val="12"/>
          <w:color w:val="000000"/>
          <w:sz w:val="26"/>
          <w:szCs w:val="26"/>
          <w:lang w:val="uk-UA" w:eastAsia="uk-UA"/>
        </w:rPr>
        <w:t>є</w:t>
      </w:r>
      <w:r w:rsidR="00D54C1C">
        <w:rPr>
          <w:rStyle w:val="12"/>
          <w:color w:val="000000"/>
          <w:sz w:val="26"/>
          <w:szCs w:val="26"/>
          <w:lang w:val="uk-UA" w:eastAsia="uk-UA"/>
        </w:rPr>
        <w:t>:</w:t>
      </w:r>
    </w:p>
    <w:p w:rsidR="00E83ADB" w:rsidRDefault="00D54C1C" w:rsidP="00D54C1C">
      <w:pPr>
        <w:pStyle w:val="a6"/>
        <w:ind w:firstLine="284"/>
        <w:jc w:val="both"/>
        <w:rPr>
          <w:rStyle w:val="12"/>
          <w:sz w:val="26"/>
          <w:szCs w:val="26"/>
          <w:lang w:val="uk-UA"/>
        </w:rPr>
      </w:pPr>
      <w:r>
        <w:rPr>
          <w:rStyle w:val="12"/>
          <w:color w:val="000000"/>
          <w:sz w:val="26"/>
          <w:szCs w:val="26"/>
          <w:lang w:val="uk-UA" w:eastAsia="uk-UA"/>
        </w:rPr>
        <w:t>-</w:t>
      </w:r>
      <w:r w:rsidR="00EA19D0" w:rsidRPr="00303E00">
        <w:rPr>
          <w:rStyle w:val="12"/>
          <w:color w:val="000000"/>
          <w:sz w:val="26"/>
          <w:szCs w:val="26"/>
          <w:lang w:val="uk-UA" w:eastAsia="uk-UA"/>
        </w:rPr>
        <w:t xml:space="preserve"> </w:t>
      </w:r>
      <w:r w:rsidR="000E20B6">
        <w:rPr>
          <w:rStyle w:val="12"/>
          <w:color w:val="000000"/>
          <w:sz w:val="26"/>
          <w:szCs w:val="26"/>
          <w:lang w:val="uk-UA" w:eastAsia="uk-UA"/>
        </w:rPr>
        <w:t>сталі надходження</w:t>
      </w:r>
      <w:r w:rsidR="00E83ADB" w:rsidRPr="00303E00">
        <w:rPr>
          <w:rStyle w:val="12"/>
          <w:color w:val="000000"/>
          <w:sz w:val="26"/>
          <w:szCs w:val="26"/>
          <w:lang w:val="uk-UA" w:eastAsia="uk-UA"/>
        </w:rPr>
        <w:t xml:space="preserve"> до </w:t>
      </w:r>
      <w:r w:rsidR="000E20B6">
        <w:rPr>
          <w:rStyle w:val="12"/>
          <w:color w:val="000000"/>
          <w:sz w:val="26"/>
          <w:szCs w:val="26"/>
          <w:lang w:val="uk-UA" w:eastAsia="uk-UA"/>
        </w:rPr>
        <w:t xml:space="preserve">міського </w:t>
      </w:r>
      <w:r w:rsidR="00E83ADB" w:rsidRPr="00303E00">
        <w:rPr>
          <w:rStyle w:val="12"/>
          <w:color w:val="000000"/>
          <w:sz w:val="26"/>
          <w:szCs w:val="26"/>
          <w:lang w:val="uk-UA" w:eastAsia="uk-UA"/>
        </w:rPr>
        <w:t xml:space="preserve">бюджету </w:t>
      </w:r>
      <w:r w:rsidR="000E20B6">
        <w:rPr>
          <w:rStyle w:val="12"/>
          <w:color w:val="000000"/>
          <w:sz w:val="26"/>
          <w:szCs w:val="26"/>
          <w:lang w:val="uk-UA" w:eastAsia="uk-UA"/>
        </w:rPr>
        <w:t>від орендної плати за землю</w:t>
      </w:r>
      <w:r w:rsidR="00E83ADB" w:rsidRPr="00303E00">
        <w:rPr>
          <w:rStyle w:val="12"/>
          <w:color w:val="000000"/>
          <w:sz w:val="26"/>
          <w:szCs w:val="26"/>
          <w:lang w:val="uk-UA" w:eastAsia="uk-UA"/>
        </w:rPr>
        <w:t xml:space="preserve">, </w:t>
      </w:r>
      <w:r w:rsidR="000E20B6" w:rsidRPr="00303E00">
        <w:rPr>
          <w:rStyle w:val="12"/>
          <w:sz w:val="26"/>
          <w:szCs w:val="26"/>
          <w:lang w:val="uk-UA"/>
        </w:rPr>
        <w:t xml:space="preserve">що формують загальний фонд бюджету міста, </w:t>
      </w:r>
      <w:r w:rsidR="000E20B6">
        <w:rPr>
          <w:rStyle w:val="12"/>
          <w:sz w:val="26"/>
          <w:szCs w:val="26"/>
          <w:lang w:val="uk-UA"/>
        </w:rPr>
        <w:t>і дозволять</w:t>
      </w:r>
      <w:r w:rsidR="000E20B6" w:rsidRPr="00303E00">
        <w:rPr>
          <w:rStyle w:val="12"/>
          <w:sz w:val="26"/>
          <w:szCs w:val="26"/>
          <w:lang w:val="uk-UA"/>
        </w:rPr>
        <w:t xml:space="preserve"> забезпечити безперебійну життєдіяльність міста в різних сферах, отримати всім мешканцям міста суспільні послуги в тій чи іншій сфері, якими опікуються </w:t>
      </w:r>
      <w:r w:rsidR="000E20B6">
        <w:rPr>
          <w:rStyle w:val="12"/>
          <w:sz w:val="26"/>
          <w:szCs w:val="26"/>
          <w:lang w:val="uk-UA"/>
        </w:rPr>
        <w:t>органи місцевого самоврядування;</w:t>
      </w:r>
    </w:p>
    <w:p w:rsidR="000E20B6" w:rsidRDefault="000E20B6" w:rsidP="00D54C1C">
      <w:pPr>
        <w:pStyle w:val="a6"/>
        <w:ind w:firstLine="284"/>
        <w:jc w:val="both"/>
        <w:rPr>
          <w:rStyle w:val="12"/>
          <w:sz w:val="26"/>
          <w:szCs w:val="26"/>
          <w:lang w:val="uk-UA"/>
        </w:rPr>
      </w:pPr>
      <w:r>
        <w:rPr>
          <w:rStyle w:val="12"/>
          <w:sz w:val="26"/>
          <w:szCs w:val="26"/>
          <w:lang w:val="uk-UA"/>
        </w:rPr>
        <w:t>- створення єдиного механізму справляння орендної плати за земельні ділянки державної та комунальної власності</w:t>
      </w:r>
      <w:r w:rsidR="004C248A">
        <w:rPr>
          <w:rStyle w:val="12"/>
          <w:sz w:val="26"/>
          <w:szCs w:val="26"/>
          <w:lang w:val="uk-UA"/>
        </w:rPr>
        <w:t xml:space="preserve"> та вдосконалення орендних відносин з урахуванням цільового призначення земель</w:t>
      </w:r>
      <w:r>
        <w:rPr>
          <w:rStyle w:val="12"/>
          <w:sz w:val="26"/>
          <w:szCs w:val="26"/>
          <w:lang w:val="uk-UA"/>
        </w:rPr>
        <w:t>;</w:t>
      </w:r>
    </w:p>
    <w:p w:rsidR="000E20B6" w:rsidRDefault="004C248A" w:rsidP="00D54C1C">
      <w:pPr>
        <w:pStyle w:val="a6"/>
        <w:ind w:firstLine="284"/>
        <w:jc w:val="both"/>
        <w:rPr>
          <w:rStyle w:val="12"/>
          <w:sz w:val="26"/>
          <w:szCs w:val="26"/>
          <w:lang w:val="uk-UA" w:eastAsia="uk-UA"/>
        </w:rPr>
      </w:pPr>
      <w:r>
        <w:rPr>
          <w:rStyle w:val="12"/>
          <w:sz w:val="26"/>
          <w:szCs w:val="26"/>
          <w:lang w:val="uk-UA" w:eastAsia="uk-UA"/>
        </w:rPr>
        <w:lastRenderedPageBreak/>
        <w:t>- забезпечення більш повного обліку орендованих земельних ділянок державної та комунальної власності, раціонального та ефективного використання орендованих земельних ділянок;</w:t>
      </w:r>
    </w:p>
    <w:p w:rsidR="004C248A" w:rsidRPr="00303E00" w:rsidRDefault="004C248A" w:rsidP="00D54C1C">
      <w:pPr>
        <w:pStyle w:val="a6"/>
        <w:ind w:firstLine="284"/>
        <w:jc w:val="both"/>
        <w:rPr>
          <w:rStyle w:val="12"/>
          <w:sz w:val="26"/>
          <w:szCs w:val="26"/>
          <w:lang w:val="uk-UA" w:eastAsia="uk-UA"/>
        </w:rPr>
      </w:pPr>
      <w:r>
        <w:rPr>
          <w:rStyle w:val="12"/>
          <w:sz w:val="26"/>
          <w:szCs w:val="26"/>
          <w:lang w:val="uk-UA" w:eastAsia="uk-UA"/>
        </w:rPr>
        <w:t>- запобігання проявам корупції та корупційним ризикам при індивідуальному підході до встановлення ставок орендної плати.</w:t>
      </w:r>
    </w:p>
    <w:p w:rsidR="00E83ADB" w:rsidRPr="00303E00" w:rsidRDefault="00591A77" w:rsidP="004A603F">
      <w:pPr>
        <w:pStyle w:val="a6"/>
        <w:jc w:val="both"/>
        <w:rPr>
          <w:rStyle w:val="12"/>
          <w:sz w:val="26"/>
          <w:szCs w:val="26"/>
          <w:lang w:val="uk-UA" w:eastAsia="uk-UA"/>
        </w:rPr>
      </w:pPr>
      <w:r w:rsidRPr="00303E00">
        <w:rPr>
          <w:rStyle w:val="12"/>
          <w:sz w:val="26"/>
          <w:szCs w:val="26"/>
          <w:lang w:val="uk-UA" w:eastAsia="uk-UA"/>
        </w:rPr>
        <w:t xml:space="preserve">    І</w:t>
      </w:r>
      <w:r w:rsidR="00E83ADB" w:rsidRPr="00303E00">
        <w:rPr>
          <w:rStyle w:val="12"/>
          <w:sz w:val="26"/>
          <w:szCs w:val="26"/>
          <w:lang w:val="uk-UA" w:eastAsia="uk-UA"/>
        </w:rPr>
        <w:t>ндикаторами досягнення цілей регулювання та зменшення масштабів проблеми є:</w:t>
      </w:r>
    </w:p>
    <w:p w:rsidR="004A603F" w:rsidRPr="00303E00" w:rsidRDefault="00CD07F7" w:rsidP="004A603F">
      <w:pPr>
        <w:pStyle w:val="a6"/>
        <w:jc w:val="both"/>
        <w:rPr>
          <w:rStyle w:val="12"/>
          <w:sz w:val="26"/>
          <w:szCs w:val="26"/>
          <w:lang w:val="uk-UA" w:eastAsia="uk-UA"/>
        </w:rPr>
      </w:pPr>
      <w:r w:rsidRPr="00303E00">
        <w:rPr>
          <w:rStyle w:val="12"/>
          <w:sz w:val="26"/>
          <w:szCs w:val="26"/>
          <w:lang w:val="uk-UA" w:eastAsia="uk-UA"/>
        </w:rPr>
        <w:t>- кількісний</w:t>
      </w:r>
      <w:r w:rsidR="00E83ADB" w:rsidRPr="00303E00">
        <w:rPr>
          <w:rStyle w:val="12"/>
          <w:sz w:val="26"/>
          <w:szCs w:val="26"/>
          <w:lang w:val="uk-UA" w:eastAsia="uk-UA"/>
        </w:rPr>
        <w:t xml:space="preserve">: </w:t>
      </w:r>
      <w:r w:rsidR="004A603F" w:rsidRPr="00303E00">
        <w:rPr>
          <w:rFonts w:ascii="Times New Roman" w:hAnsi="Times New Roman"/>
          <w:sz w:val="26"/>
          <w:szCs w:val="26"/>
          <w:lang w:val="uk-UA"/>
        </w:rPr>
        <w:t xml:space="preserve">надходження </w:t>
      </w:r>
      <w:r w:rsidR="004C248A">
        <w:rPr>
          <w:rFonts w:ascii="Times New Roman" w:hAnsi="Times New Roman"/>
          <w:sz w:val="26"/>
          <w:szCs w:val="26"/>
          <w:lang w:val="uk-UA"/>
        </w:rPr>
        <w:t>орендної плати за землю до загального фонду міського</w:t>
      </w:r>
      <w:r w:rsidR="004A603F" w:rsidRPr="00303E00">
        <w:rPr>
          <w:rFonts w:ascii="Times New Roman" w:hAnsi="Times New Roman"/>
          <w:sz w:val="26"/>
          <w:szCs w:val="26"/>
          <w:lang w:val="uk-UA"/>
        </w:rPr>
        <w:t xml:space="preserve"> бюджету міста (фактичні надходження </w:t>
      </w:r>
      <w:r w:rsidR="008F33B4">
        <w:rPr>
          <w:rFonts w:ascii="Times New Roman" w:hAnsi="Times New Roman"/>
          <w:sz w:val="26"/>
          <w:szCs w:val="26"/>
          <w:lang w:val="uk-UA"/>
        </w:rPr>
        <w:t>за 2019</w:t>
      </w:r>
      <w:r w:rsidR="000D5AD8" w:rsidRPr="00303E00">
        <w:rPr>
          <w:rFonts w:ascii="Times New Roman" w:hAnsi="Times New Roman"/>
          <w:sz w:val="26"/>
          <w:szCs w:val="26"/>
          <w:lang w:val="uk-UA"/>
        </w:rPr>
        <w:t xml:space="preserve"> рік </w:t>
      </w:r>
      <w:r w:rsidR="004A603F" w:rsidRPr="00303E00">
        <w:rPr>
          <w:rFonts w:ascii="Times New Roman" w:hAnsi="Times New Roman"/>
          <w:sz w:val="26"/>
          <w:szCs w:val="26"/>
          <w:lang w:val="uk-UA"/>
        </w:rPr>
        <w:t xml:space="preserve">– </w:t>
      </w:r>
      <w:r w:rsidR="004C248A">
        <w:rPr>
          <w:rFonts w:ascii="Times New Roman" w:hAnsi="Times New Roman"/>
          <w:sz w:val="26"/>
          <w:szCs w:val="26"/>
          <w:lang w:val="uk-UA"/>
        </w:rPr>
        <w:t>3 950,458</w:t>
      </w:r>
      <w:r w:rsidR="008F33B4" w:rsidRPr="00303E00">
        <w:rPr>
          <w:rStyle w:val="20"/>
          <w:b w:val="0"/>
          <w:sz w:val="26"/>
          <w:szCs w:val="26"/>
          <w:lang w:val="uk-UA"/>
        </w:rPr>
        <w:t xml:space="preserve"> тис.</w:t>
      </w:r>
      <w:r w:rsidR="008F33B4">
        <w:rPr>
          <w:rStyle w:val="20"/>
          <w:b w:val="0"/>
          <w:sz w:val="26"/>
          <w:szCs w:val="26"/>
          <w:lang w:val="uk-UA"/>
        </w:rPr>
        <w:t xml:space="preserve"> </w:t>
      </w:r>
      <w:r w:rsidR="008F33B4" w:rsidRPr="00303E00">
        <w:rPr>
          <w:rStyle w:val="20"/>
          <w:b w:val="0"/>
          <w:sz w:val="26"/>
          <w:szCs w:val="26"/>
          <w:lang w:val="uk-UA"/>
        </w:rPr>
        <w:t>грн</w:t>
      </w:r>
      <w:r w:rsidR="008F33B4" w:rsidRPr="00303E00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.,</w:t>
      </w:r>
      <w:r w:rsidR="004A603F" w:rsidRPr="00303E00">
        <w:rPr>
          <w:rFonts w:ascii="Times New Roman" w:hAnsi="Times New Roman"/>
          <w:sz w:val="26"/>
          <w:szCs w:val="26"/>
          <w:lang w:val="uk-UA"/>
        </w:rPr>
        <w:t xml:space="preserve"> планові показники </w:t>
      </w:r>
      <w:r w:rsidR="000D5AD8" w:rsidRPr="00303E00">
        <w:rPr>
          <w:rFonts w:ascii="Times New Roman" w:hAnsi="Times New Roman"/>
          <w:sz w:val="26"/>
          <w:szCs w:val="26"/>
          <w:lang w:val="uk-UA"/>
        </w:rPr>
        <w:t>на 20</w:t>
      </w:r>
      <w:r w:rsidR="008F33B4">
        <w:rPr>
          <w:rFonts w:ascii="Times New Roman" w:hAnsi="Times New Roman"/>
          <w:sz w:val="26"/>
          <w:szCs w:val="26"/>
          <w:lang w:val="uk-UA"/>
        </w:rPr>
        <w:t>20</w:t>
      </w:r>
      <w:r w:rsidR="000D5AD8" w:rsidRPr="00303E00">
        <w:rPr>
          <w:rFonts w:ascii="Times New Roman" w:hAnsi="Times New Roman"/>
          <w:sz w:val="26"/>
          <w:szCs w:val="26"/>
          <w:lang w:val="uk-UA"/>
        </w:rPr>
        <w:t xml:space="preserve"> рік </w:t>
      </w:r>
      <w:r w:rsidR="004A603F" w:rsidRPr="00303E00">
        <w:rPr>
          <w:rFonts w:ascii="Times New Roman" w:hAnsi="Times New Roman"/>
          <w:sz w:val="26"/>
          <w:szCs w:val="26"/>
          <w:lang w:val="uk-UA"/>
        </w:rPr>
        <w:t xml:space="preserve">– </w:t>
      </w:r>
      <w:r w:rsidR="004C248A">
        <w:rPr>
          <w:rFonts w:ascii="Times New Roman" w:hAnsi="Times New Roman"/>
          <w:sz w:val="26"/>
          <w:szCs w:val="26"/>
          <w:lang w:val="uk-UA"/>
        </w:rPr>
        <w:t>3 821,500</w:t>
      </w:r>
      <w:r w:rsidR="000D5AD8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F33B4">
        <w:rPr>
          <w:rFonts w:ascii="Times New Roman" w:hAnsi="Times New Roman"/>
          <w:sz w:val="26"/>
          <w:szCs w:val="26"/>
          <w:lang w:val="uk-UA"/>
        </w:rPr>
        <w:t>тис. грн.</w:t>
      </w:r>
      <w:r w:rsidR="006370BE" w:rsidRPr="00303E00">
        <w:rPr>
          <w:rFonts w:ascii="Times New Roman" w:hAnsi="Times New Roman"/>
          <w:sz w:val="26"/>
          <w:szCs w:val="26"/>
          <w:lang w:val="uk-UA"/>
        </w:rPr>
        <w:t>,</w:t>
      </w:r>
      <w:r w:rsidR="004A603F" w:rsidRPr="00303E00">
        <w:rPr>
          <w:rFonts w:ascii="Times New Roman" w:hAnsi="Times New Roman"/>
          <w:sz w:val="26"/>
          <w:szCs w:val="26"/>
          <w:lang w:val="uk-UA"/>
        </w:rPr>
        <w:t xml:space="preserve"> що надають можливість </w:t>
      </w:r>
      <w:r w:rsidR="004A603F" w:rsidRPr="00303E00">
        <w:rPr>
          <w:rStyle w:val="12"/>
          <w:sz w:val="26"/>
          <w:szCs w:val="26"/>
          <w:lang w:val="uk-UA" w:eastAsia="uk-UA"/>
        </w:rPr>
        <w:t>забезпеч</w:t>
      </w:r>
      <w:r w:rsidR="001A2012">
        <w:rPr>
          <w:rStyle w:val="12"/>
          <w:sz w:val="26"/>
          <w:szCs w:val="26"/>
          <w:lang w:val="uk-UA" w:eastAsia="uk-UA"/>
        </w:rPr>
        <w:t>увати</w:t>
      </w:r>
      <w:r w:rsidR="004A603F" w:rsidRPr="00303E00">
        <w:rPr>
          <w:rStyle w:val="12"/>
          <w:color w:val="000000"/>
          <w:sz w:val="26"/>
          <w:szCs w:val="26"/>
          <w:lang w:val="uk-UA" w:eastAsia="uk-UA"/>
        </w:rPr>
        <w:t xml:space="preserve"> </w:t>
      </w:r>
      <w:r w:rsidR="004A603F" w:rsidRPr="00303E00">
        <w:rPr>
          <w:rStyle w:val="12"/>
          <w:sz w:val="26"/>
          <w:szCs w:val="26"/>
          <w:lang w:val="uk-UA" w:eastAsia="uk-UA"/>
        </w:rPr>
        <w:t xml:space="preserve">виконання соціально важливих міських програм, фінансування бюджетної сфери в галузях соціального захисту, житлово-комунального </w:t>
      </w:r>
      <w:r w:rsidR="004C248A">
        <w:rPr>
          <w:rStyle w:val="12"/>
          <w:sz w:val="26"/>
          <w:szCs w:val="26"/>
          <w:lang w:val="uk-UA" w:eastAsia="uk-UA"/>
        </w:rPr>
        <w:t xml:space="preserve">та дорожнього господарства </w:t>
      </w:r>
      <w:r w:rsidR="004A603F" w:rsidRPr="00303E00">
        <w:rPr>
          <w:rStyle w:val="12"/>
          <w:sz w:val="26"/>
          <w:szCs w:val="26"/>
          <w:lang w:val="uk-UA" w:eastAsia="uk-UA"/>
        </w:rPr>
        <w:t xml:space="preserve">тощо. Кількість </w:t>
      </w:r>
      <w:r w:rsidR="001A2012">
        <w:rPr>
          <w:rStyle w:val="12"/>
          <w:sz w:val="26"/>
          <w:szCs w:val="26"/>
          <w:lang w:val="uk-UA" w:eastAsia="uk-UA"/>
        </w:rPr>
        <w:t>орендарів</w:t>
      </w:r>
      <w:r w:rsidR="004A603F" w:rsidRPr="00303E00">
        <w:rPr>
          <w:rStyle w:val="12"/>
          <w:sz w:val="26"/>
          <w:szCs w:val="26"/>
          <w:lang w:val="uk-UA" w:eastAsia="uk-UA"/>
        </w:rPr>
        <w:t xml:space="preserve"> </w:t>
      </w:r>
      <w:r w:rsidR="0072648E">
        <w:rPr>
          <w:rStyle w:val="12"/>
          <w:sz w:val="26"/>
          <w:szCs w:val="26"/>
          <w:lang w:val="uk-UA" w:eastAsia="uk-UA"/>
        </w:rPr>
        <w:t>земельних ділянок державної та комунальної власності</w:t>
      </w:r>
      <w:r w:rsidR="004A78B8">
        <w:rPr>
          <w:rStyle w:val="12"/>
          <w:sz w:val="26"/>
          <w:szCs w:val="26"/>
          <w:lang w:val="uk-UA" w:eastAsia="uk-UA"/>
        </w:rPr>
        <w:t xml:space="preserve"> станом на 01.01.2020 р.</w:t>
      </w:r>
      <w:r w:rsidR="0072648E">
        <w:rPr>
          <w:rStyle w:val="12"/>
          <w:sz w:val="26"/>
          <w:szCs w:val="26"/>
          <w:lang w:val="uk-UA" w:eastAsia="uk-UA"/>
        </w:rPr>
        <w:t xml:space="preserve"> –</w:t>
      </w:r>
      <w:r w:rsidR="004A78B8">
        <w:rPr>
          <w:rStyle w:val="12"/>
          <w:sz w:val="26"/>
          <w:szCs w:val="26"/>
          <w:lang w:val="uk-UA" w:eastAsia="uk-UA"/>
        </w:rPr>
        <w:t xml:space="preserve"> 47</w:t>
      </w:r>
      <w:r w:rsidR="0072648E">
        <w:rPr>
          <w:rStyle w:val="12"/>
          <w:sz w:val="26"/>
          <w:szCs w:val="26"/>
          <w:lang w:val="uk-UA" w:eastAsia="uk-UA"/>
        </w:rPr>
        <w:t>, з них</w:t>
      </w:r>
      <w:r w:rsidR="00B0021E" w:rsidRPr="00303E00">
        <w:rPr>
          <w:rStyle w:val="12"/>
          <w:sz w:val="26"/>
          <w:szCs w:val="26"/>
          <w:lang w:val="uk-UA" w:eastAsia="uk-UA"/>
        </w:rPr>
        <w:t xml:space="preserve"> юридичних</w:t>
      </w:r>
      <w:r w:rsidR="004A603F" w:rsidRPr="00303E00">
        <w:rPr>
          <w:rStyle w:val="12"/>
          <w:sz w:val="26"/>
          <w:szCs w:val="26"/>
          <w:lang w:val="uk-UA" w:eastAsia="uk-UA"/>
        </w:rPr>
        <w:t xml:space="preserve"> ос</w:t>
      </w:r>
      <w:r w:rsidR="00AB1831" w:rsidRPr="00303E00">
        <w:rPr>
          <w:rStyle w:val="12"/>
          <w:sz w:val="26"/>
          <w:szCs w:val="26"/>
          <w:lang w:val="uk-UA" w:eastAsia="uk-UA"/>
        </w:rPr>
        <w:t>і</w:t>
      </w:r>
      <w:r w:rsidR="004A603F" w:rsidRPr="00303E00">
        <w:rPr>
          <w:rStyle w:val="12"/>
          <w:sz w:val="26"/>
          <w:szCs w:val="26"/>
          <w:lang w:val="uk-UA" w:eastAsia="uk-UA"/>
        </w:rPr>
        <w:t>б</w:t>
      </w:r>
      <w:r w:rsidR="0072648E">
        <w:rPr>
          <w:rStyle w:val="12"/>
          <w:sz w:val="26"/>
          <w:szCs w:val="26"/>
          <w:lang w:val="uk-UA" w:eastAsia="uk-UA"/>
        </w:rPr>
        <w:t xml:space="preserve"> – 20 (укладено 26 договорів оренди), фізичних осіб – 27 (укладено 33 договори оренди)</w:t>
      </w:r>
      <w:r w:rsidR="004A603F" w:rsidRPr="00303E00">
        <w:rPr>
          <w:rStyle w:val="12"/>
          <w:sz w:val="26"/>
          <w:szCs w:val="26"/>
          <w:lang w:val="uk-UA" w:eastAsia="uk-UA"/>
        </w:rPr>
        <w:t>;</w:t>
      </w:r>
    </w:p>
    <w:p w:rsidR="00E83ADB" w:rsidRPr="00303E00" w:rsidRDefault="00E83ADB" w:rsidP="004A603F">
      <w:pPr>
        <w:pStyle w:val="a6"/>
        <w:jc w:val="both"/>
        <w:rPr>
          <w:rStyle w:val="12"/>
          <w:sz w:val="26"/>
          <w:szCs w:val="26"/>
          <w:lang w:val="uk-UA" w:eastAsia="uk-UA"/>
        </w:rPr>
      </w:pPr>
      <w:r w:rsidRPr="00303E00">
        <w:rPr>
          <w:rStyle w:val="12"/>
          <w:sz w:val="26"/>
          <w:szCs w:val="26"/>
          <w:lang w:val="uk-UA" w:eastAsia="uk-UA"/>
        </w:rPr>
        <w:t>-</w:t>
      </w:r>
      <w:r w:rsidR="00CD07F7" w:rsidRPr="00303E00">
        <w:rPr>
          <w:rStyle w:val="12"/>
          <w:sz w:val="26"/>
          <w:szCs w:val="26"/>
          <w:lang w:val="uk-UA" w:eastAsia="uk-UA"/>
        </w:rPr>
        <w:t xml:space="preserve"> часовий: дія регуляторного акту</w:t>
      </w:r>
      <w:r w:rsidRPr="00303E00">
        <w:rPr>
          <w:rStyle w:val="12"/>
          <w:sz w:val="26"/>
          <w:szCs w:val="26"/>
          <w:lang w:val="uk-UA" w:eastAsia="uk-UA"/>
        </w:rPr>
        <w:t xml:space="preserve"> протягом року</w:t>
      </w:r>
      <w:r w:rsidR="00B0021E" w:rsidRPr="00303E00">
        <w:rPr>
          <w:rStyle w:val="12"/>
          <w:sz w:val="26"/>
          <w:szCs w:val="26"/>
          <w:lang w:val="uk-UA" w:eastAsia="uk-UA"/>
        </w:rPr>
        <w:t xml:space="preserve"> з можливістю продовження на наступний рік у випадку залишення тих самих ставок </w:t>
      </w:r>
      <w:r w:rsidR="00EC1DE0">
        <w:rPr>
          <w:rStyle w:val="12"/>
          <w:sz w:val="26"/>
          <w:szCs w:val="26"/>
          <w:lang w:val="uk-UA" w:eastAsia="uk-UA"/>
        </w:rPr>
        <w:t>орендної плати й надалі</w:t>
      </w:r>
      <w:r w:rsidRPr="00303E00">
        <w:rPr>
          <w:rStyle w:val="12"/>
          <w:sz w:val="26"/>
          <w:szCs w:val="26"/>
          <w:lang w:val="uk-UA" w:eastAsia="uk-UA"/>
        </w:rPr>
        <w:t>;</w:t>
      </w:r>
    </w:p>
    <w:p w:rsidR="00E83ADB" w:rsidRPr="00303E00" w:rsidRDefault="00E83ADB" w:rsidP="00E83ADB">
      <w:pPr>
        <w:pStyle w:val="a6"/>
        <w:jc w:val="both"/>
        <w:rPr>
          <w:rStyle w:val="12"/>
          <w:sz w:val="26"/>
          <w:szCs w:val="26"/>
          <w:lang w:val="uk-UA" w:eastAsia="uk-UA"/>
        </w:rPr>
      </w:pPr>
      <w:r w:rsidRPr="00303E00">
        <w:rPr>
          <w:rStyle w:val="12"/>
          <w:sz w:val="26"/>
          <w:szCs w:val="26"/>
          <w:lang w:val="uk-UA" w:eastAsia="uk-UA"/>
        </w:rPr>
        <w:t>- якісний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: </w:t>
      </w:r>
      <w:r w:rsidRPr="00303E00">
        <w:rPr>
          <w:rStyle w:val="12"/>
          <w:sz w:val="26"/>
          <w:szCs w:val="26"/>
          <w:lang w:val="uk-UA" w:eastAsia="uk-UA"/>
        </w:rPr>
        <w:t>забезпечення виконання міських цільових програм: соціальних, економічних, екологічних, розвитку підприємництва, електронного врядування, у сфері адміністративних послуг тощо, фінансування бюджетної сфери в галузях соціального захисту, житлово-комунальн</w:t>
      </w:r>
      <w:r w:rsidR="00EC1DE0">
        <w:rPr>
          <w:rStyle w:val="12"/>
          <w:sz w:val="26"/>
          <w:szCs w:val="26"/>
          <w:lang w:val="uk-UA" w:eastAsia="uk-UA"/>
        </w:rPr>
        <w:t xml:space="preserve">ого та дорожнього господарства </w:t>
      </w:r>
      <w:r w:rsidRPr="00303E00">
        <w:rPr>
          <w:rStyle w:val="12"/>
          <w:sz w:val="26"/>
          <w:szCs w:val="26"/>
          <w:lang w:val="uk-UA" w:eastAsia="uk-UA"/>
        </w:rPr>
        <w:t>тощо.</w:t>
      </w:r>
    </w:p>
    <w:p w:rsidR="00E83ADB" w:rsidRPr="00303E00" w:rsidRDefault="00684EA9" w:rsidP="00E83ADB">
      <w:pPr>
        <w:pStyle w:val="a6"/>
        <w:jc w:val="both"/>
        <w:rPr>
          <w:rStyle w:val="12"/>
          <w:sz w:val="26"/>
          <w:szCs w:val="26"/>
          <w:shd w:val="clear" w:color="auto" w:fill="auto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E83ADB" w:rsidRPr="00303E00">
        <w:rPr>
          <w:rFonts w:ascii="Times New Roman" w:hAnsi="Times New Roman"/>
          <w:sz w:val="26"/>
          <w:szCs w:val="26"/>
          <w:lang w:val="uk-UA"/>
        </w:rPr>
        <w:t>Дотримання правових аспектів буде виконано шляхом направлення</w:t>
      </w:r>
      <w:r w:rsidR="00E83ADB" w:rsidRPr="00303E00">
        <w:rPr>
          <w:rStyle w:val="12"/>
          <w:sz w:val="26"/>
          <w:szCs w:val="26"/>
          <w:lang w:val="uk-UA" w:eastAsia="uk-UA"/>
        </w:rPr>
        <w:t xml:space="preserve"> копії ухваленого рішення у електронному вигляді в десятиденний строк з дня ухвалення до контролюючого органу, у якому перебувають на обліку платники відповідних місцевих податків та зборів, але не пізніше 01 липня року, що передує бюджетному періоду, у якому планується застосовування встановлюваних місцевих податків і зборів або змін до них (підпункт 12.3.3 пункту 12.3 статті 12 ПКУ).</w:t>
      </w:r>
    </w:p>
    <w:p w:rsidR="008F33B4" w:rsidRPr="00303E00" w:rsidRDefault="008F33B4" w:rsidP="00E83ADB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 xml:space="preserve">III. Визначення та оцінка альтернативних способів </w:t>
      </w:r>
    </w:p>
    <w:p w:rsidR="00431602" w:rsidRP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досягнення цілей</w:t>
      </w:r>
    </w:p>
    <w:p w:rsidR="00431602" w:rsidRPr="00303E00" w:rsidRDefault="00B65B2D" w:rsidP="00C85E4E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</w:t>
      </w:r>
      <w:r w:rsidR="00431602" w:rsidRPr="00303E00">
        <w:rPr>
          <w:b/>
          <w:sz w:val="26"/>
          <w:szCs w:val="26"/>
          <w:lang w:val="uk-UA"/>
        </w:rPr>
        <w:t>1. Визначення альтернативних способів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956"/>
        <w:gridCol w:w="7143"/>
      </w:tblGrid>
      <w:tr w:rsidR="00431602" w:rsidRPr="00303E00" w:rsidTr="00D41F56">
        <w:trPr>
          <w:tblCellSpacing w:w="22" w:type="dxa"/>
        </w:trPr>
        <w:tc>
          <w:tcPr>
            <w:tcW w:w="1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431602" w:rsidRPr="00303E00" w:rsidTr="00D41F56">
        <w:trPr>
          <w:trHeight w:val="1209"/>
          <w:tblCellSpacing w:w="22" w:type="dxa"/>
        </w:trPr>
        <w:tc>
          <w:tcPr>
            <w:tcW w:w="1430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1A614B" w:rsidRPr="00303E00" w:rsidRDefault="001A614B" w:rsidP="001A614B">
            <w:pPr>
              <w:pStyle w:val="a6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</w:p>
          <w:p w:rsidR="00431602" w:rsidRPr="00303E00" w:rsidRDefault="00C85D17" w:rsidP="001A614B">
            <w:pPr>
              <w:pStyle w:val="a6"/>
              <w:rPr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Неприйняття рішення </w:t>
            </w:r>
          </w:p>
        </w:tc>
        <w:tc>
          <w:tcPr>
            <w:tcW w:w="3502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1F2FFB" w:rsidRDefault="00F105BC" w:rsidP="00F105BC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sz w:val="26"/>
                <w:szCs w:val="26"/>
                <w:lang w:val="uk-UA"/>
              </w:rPr>
              <w:t xml:space="preserve">    </w:t>
            </w:r>
            <w:r w:rsidR="00431602" w:rsidRPr="00303E00">
              <w:rPr>
                <w:rStyle w:val="2"/>
                <w:sz w:val="26"/>
                <w:szCs w:val="26"/>
                <w:lang w:val="uk-UA"/>
              </w:rPr>
              <w:t xml:space="preserve"> </w:t>
            </w:r>
            <w:r w:rsidR="008F33B4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По закінченні</w:t>
            </w:r>
            <w:r w:rsidR="00431602"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20</w:t>
            </w:r>
            <w:r w:rsidR="008F33B4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20</w:t>
            </w:r>
            <w:r w:rsidR="00431602"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року рішення</w:t>
            </w:r>
            <w:r w:rsidR="0089228A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від </w:t>
            </w:r>
            <w:r w:rsidR="008F33B4">
              <w:rPr>
                <w:rFonts w:ascii="Times New Roman" w:hAnsi="Times New Roman"/>
                <w:sz w:val="26"/>
                <w:szCs w:val="26"/>
                <w:lang w:val="uk-UA"/>
              </w:rPr>
              <w:t>25</w:t>
            </w:r>
            <w:r w:rsidR="006370BE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8F33B4">
              <w:rPr>
                <w:rFonts w:ascii="Times New Roman" w:hAnsi="Times New Roman"/>
                <w:sz w:val="26"/>
                <w:szCs w:val="26"/>
                <w:lang w:val="uk-UA"/>
              </w:rPr>
              <w:t>червня 2019</w:t>
            </w:r>
            <w:r w:rsidR="006370BE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р. №</w:t>
            </w:r>
            <w:r w:rsidR="008F33B4">
              <w:rPr>
                <w:rFonts w:ascii="Times New Roman" w:hAnsi="Times New Roman"/>
                <w:sz w:val="26"/>
                <w:szCs w:val="26"/>
                <w:lang w:val="uk-UA"/>
              </w:rPr>
              <w:t>2174</w:t>
            </w:r>
            <w:r w:rsidR="006370BE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</w:t>
            </w:r>
            <w:r w:rsidR="008F33B4">
              <w:rPr>
                <w:rFonts w:ascii="Times New Roman" w:hAnsi="Times New Roman"/>
                <w:sz w:val="26"/>
                <w:szCs w:val="26"/>
                <w:lang w:val="uk-UA"/>
              </w:rPr>
              <w:t>01.01.2020</w:t>
            </w:r>
            <w:r w:rsidR="006370BE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р.» </w:t>
            </w:r>
            <w:r w:rsidR="001F2FFB"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втрачає чинність. Я</w:t>
            </w:r>
            <w:r w:rsidR="001F2FFB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кщо міська рада не ухвалює рішення про 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>затвердження ставок орендної плати за землю на 2021 рік, то у наступному році ставки орендної плати встановлюватимуться індивідуально при укладенні кожного окремого договору оренди земель державної та комунальної власності.</w:t>
            </w:r>
          </w:p>
          <w:p w:rsidR="00874319" w:rsidRPr="00303E00" w:rsidRDefault="00874319" w:rsidP="007D6BC1">
            <w:pPr>
              <w:pStyle w:val="a6"/>
              <w:ind w:firstLine="3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 такому випадку 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будуть великі ризики, що при індивідуальному підході до встановлення ставок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міська рада недоодержить доходи до бюджету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від орендної плати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, які заплановано.</w:t>
            </w:r>
          </w:p>
          <w:p w:rsidR="00431602" w:rsidRPr="00303E00" w:rsidRDefault="001F2FFB" w:rsidP="007D6BC1">
            <w:pPr>
              <w:pStyle w:val="a6"/>
              <w:ind w:firstLine="327"/>
              <w:rPr>
                <w:rStyle w:val="2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Таким чином, альтернатива не є прийнятною</w:t>
            </w:r>
            <w:r w:rsidR="00874319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D41F56" w:rsidRPr="00D3343A" w:rsidTr="00D41F56">
        <w:trPr>
          <w:trHeight w:val="2001"/>
          <w:tblCellSpacing w:w="22" w:type="dxa"/>
        </w:trPr>
        <w:tc>
          <w:tcPr>
            <w:tcW w:w="1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1F56" w:rsidRPr="00303E00" w:rsidRDefault="00D41F56" w:rsidP="00D41F56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 xml:space="preserve">Альтернатива 2 </w:t>
            </w:r>
          </w:p>
          <w:p w:rsidR="00D41F56" w:rsidRDefault="006370BE" w:rsidP="00C85D17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D41F56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становлення </w:t>
            </w:r>
            <w:r w:rsidR="00C85D17"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="00D41F56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</w:t>
            </w:r>
            <w:r w:rsidR="001A704C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</w:t>
            </w:r>
          </w:p>
          <w:p w:rsidR="00F8494E" w:rsidRPr="00303E00" w:rsidRDefault="00F8494E" w:rsidP="00C85D17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7C88" w:rsidRPr="00303E00" w:rsidRDefault="00D41F56" w:rsidP="00D3343A">
            <w:pPr>
              <w:pStyle w:val="a6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Альтернатива не є прийнятною, оскільки вона веде до </w:t>
            </w:r>
            <w:r w:rsidR="00551300">
              <w:rPr>
                <w:rFonts w:ascii="Times New Roman" w:hAnsi="Times New Roman"/>
                <w:sz w:val="26"/>
                <w:szCs w:val="26"/>
                <w:lang w:val="uk-UA"/>
              </w:rPr>
              <w:t>вимивання фінансового та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економічн</w:t>
            </w:r>
            <w:r w:rsidR="00F8494E">
              <w:rPr>
                <w:rFonts w:ascii="Times New Roman" w:hAnsi="Times New Roman"/>
                <w:sz w:val="26"/>
                <w:szCs w:val="26"/>
                <w:lang w:val="uk-UA"/>
              </w:rPr>
              <w:t>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ресурсів </w:t>
            </w:r>
            <w:r w:rsidR="00551300">
              <w:rPr>
                <w:rFonts w:ascii="Times New Roman" w:hAnsi="Times New Roman"/>
                <w:sz w:val="26"/>
                <w:szCs w:val="26"/>
                <w:lang w:val="uk-UA"/>
              </w:rPr>
              <w:t>з суб</w:t>
            </w:r>
            <w:r w:rsidR="00551300" w:rsidRPr="00F8494E">
              <w:rPr>
                <w:rFonts w:ascii="Times New Roman" w:hAnsi="Times New Roman"/>
                <w:sz w:val="26"/>
                <w:szCs w:val="26"/>
                <w:lang w:val="uk-UA"/>
              </w:rPr>
              <w:t>’</w:t>
            </w:r>
            <w:r w:rsidR="00551300">
              <w:rPr>
                <w:rFonts w:ascii="Times New Roman" w:hAnsi="Times New Roman"/>
                <w:sz w:val="26"/>
                <w:szCs w:val="26"/>
                <w:lang w:val="uk-UA"/>
              </w:rPr>
              <w:t>єктів господарювання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що </w:t>
            </w:r>
            <w:r w:rsidR="00F8494E">
              <w:rPr>
                <w:rFonts w:ascii="Times New Roman" w:hAnsi="Times New Roman"/>
                <w:sz w:val="26"/>
                <w:szCs w:val="26"/>
                <w:lang w:val="uk-UA"/>
              </w:rPr>
              <w:t>в короткотерміновій перспективі дозволить максимально наповнити міський бюджет і виконати всі заходи</w:t>
            </w:r>
            <w:r w:rsidRPr="00303E00">
              <w:rPr>
                <w:rStyle w:val="12"/>
                <w:sz w:val="26"/>
                <w:szCs w:val="26"/>
                <w:lang w:val="uk-UA" w:eastAsia="uk-UA"/>
              </w:rPr>
              <w:t xml:space="preserve"> </w:t>
            </w:r>
            <w:r w:rsidR="00F8494E">
              <w:rPr>
                <w:rStyle w:val="12"/>
                <w:sz w:val="26"/>
                <w:szCs w:val="26"/>
                <w:lang w:val="uk-UA" w:eastAsia="uk-UA"/>
              </w:rPr>
              <w:t>бюджетних</w:t>
            </w:r>
            <w:r w:rsidRPr="00303E00">
              <w:rPr>
                <w:rStyle w:val="12"/>
                <w:sz w:val="26"/>
                <w:szCs w:val="26"/>
                <w:lang w:val="uk-UA" w:eastAsia="uk-UA"/>
              </w:rPr>
              <w:t xml:space="preserve"> пр</w:t>
            </w:r>
            <w:r w:rsidR="00D3343A">
              <w:rPr>
                <w:rStyle w:val="12"/>
                <w:sz w:val="26"/>
                <w:szCs w:val="26"/>
                <w:lang w:val="uk-UA" w:eastAsia="uk-UA"/>
              </w:rPr>
              <w:t>ограм, а</w:t>
            </w:r>
            <w:r w:rsidR="00F8494E">
              <w:rPr>
                <w:rStyle w:val="12"/>
                <w:sz w:val="26"/>
                <w:szCs w:val="26"/>
                <w:lang w:val="uk-UA" w:eastAsia="uk-UA"/>
              </w:rPr>
              <w:t xml:space="preserve">ле в довготерміновій перспективі таке збільшення ставок </w:t>
            </w:r>
            <w:r w:rsidR="00D3343A">
              <w:rPr>
                <w:rStyle w:val="12"/>
                <w:sz w:val="26"/>
                <w:szCs w:val="26"/>
                <w:lang w:val="uk-UA" w:eastAsia="uk-UA"/>
              </w:rPr>
              <w:t>орендної плати</w:t>
            </w:r>
            <w:r w:rsidR="00F8494E">
              <w:rPr>
                <w:rStyle w:val="12"/>
                <w:sz w:val="26"/>
                <w:szCs w:val="26"/>
                <w:lang w:val="uk-UA" w:eastAsia="uk-UA"/>
              </w:rPr>
              <w:t xml:space="preserve"> спричинить занепад малого бізнесу, стагнацію середнього бізнесу, і в результаті  - недоодержання коштів до бюджету.</w:t>
            </w:r>
          </w:p>
        </w:tc>
      </w:tr>
      <w:tr w:rsidR="00037C88" w:rsidRPr="00303E00" w:rsidTr="003733AF">
        <w:trPr>
          <w:trHeight w:val="1734"/>
          <w:tblCellSpacing w:w="22" w:type="dxa"/>
        </w:trPr>
        <w:tc>
          <w:tcPr>
            <w:tcW w:w="1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7C88" w:rsidRPr="00303E00" w:rsidRDefault="00037C88" w:rsidP="00F3747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3</w:t>
            </w:r>
          </w:p>
          <w:p w:rsidR="00037C88" w:rsidRPr="00303E00" w:rsidRDefault="00C85D17" w:rsidP="008F33B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Прийняття рішення у запропонованому варіанті</w:t>
            </w:r>
          </w:p>
        </w:tc>
        <w:tc>
          <w:tcPr>
            <w:tcW w:w="3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7C88" w:rsidRPr="00303E00" w:rsidRDefault="006370BE" w:rsidP="00D3343A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037C88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раховуючи соціально-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економічну ситуацію в державі, </w:t>
            </w:r>
            <w:r w:rsidR="00F8494E">
              <w:rPr>
                <w:rFonts w:ascii="Times New Roman" w:hAnsi="Times New Roman"/>
                <w:sz w:val="26"/>
                <w:szCs w:val="26"/>
                <w:lang w:val="uk-UA"/>
              </w:rPr>
              <w:t>залишення</w:t>
            </w:r>
            <w:r w:rsidR="008F33B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2021</w:t>
            </w:r>
            <w:r w:rsidR="00037C88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році </w:t>
            </w:r>
            <w:r w:rsidR="00F849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ставок 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 за земельні ділянки державної та комунальної власності</w:t>
            </w:r>
            <w:r w:rsidR="00F8494E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 рівні 20</w:t>
            </w:r>
            <w:r w:rsidR="00F8494E"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  <w:r w:rsidR="00F8494E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року</w:t>
            </w:r>
            <w:r w:rsidR="00F849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буде</w:t>
            </w:r>
            <w:r w:rsidR="00037C88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8F33B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найбільш </w:t>
            </w:r>
            <w:r w:rsidR="00037C88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доцільним.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037C88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Застосування альтернативи шляхом ухвалення рішення міської ради </w:t>
            </w:r>
            <w:r w:rsidR="0089228A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«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Про затвердження ставок 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 за земельні ділянки державної та комунальної власності, відповідно до цільового призначення земель,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 території Городоцької міської ради </w:t>
            </w:r>
            <w:r w:rsidR="008F33B4">
              <w:rPr>
                <w:rFonts w:ascii="Times New Roman" w:hAnsi="Times New Roman"/>
                <w:sz w:val="26"/>
                <w:szCs w:val="26"/>
                <w:lang w:val="uk-UA"/>
              </w:rPr>
              <w:t>на 2021 рік</w:t>
            </w:r>
            <w:r w:rsidR="0089228A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»</w:t>
            </w:r>
            <w:r w:rsidR="0089228A"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B012AC"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на рівні 20</w:t>
            </w:r>
            <w:r w:rsidR="008F33B4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20</w:t>
            </w:r>
            <w:r w:rsidR="00B012AC"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року </w:t>
            </w:r>
            <w:r w:rsidR="00B012AC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є найбільш прийнятним. </w:t>
            </w:r>
            <w:r w:rsidR="00037C88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Ухвалення запропонованого рішення забезпечить сталі надходження до бюджету міста та нестиме більш прийнятне</w:t>
            </w:r>
            <w:r w:rsidR="00037C88" w:rsidRPr="00303E00">
              <w:rPr>
                <w:rStyle w:val="12"/>
                <w:color w:val="000000"/>
                <w:sz w:val="26"/>
                <w:szCs w:val="26"/>
                <w:lang w:val="uk-UA" w:eastAsia="uk-UA"/>
              </w:rPr>
              <w:t xml:space="preserve"> податкове навантаження на</w:t>
            </w:r>
            <w:r w:rsidR="00FE4F7D" w:rsidRPr="00303E00">
              <w:rPr>
                <w:rStyle w:val="12"/>
                <w:color w:val="000000"/>
                <w:sz w:val="26"/>
                <w:szCs w:val="26"/>
                <w:lang w:val="uk-UA" w:eastAsia="uk-UA"/>
              </w:rPr>
              <w:t xml:space="preserve"> суб’єктів господарювання.</w:t>
            </w:r>
          </w:p>
        </w:tc>
      </w:tr>
    </w:tbl>
    <w:p w:rsidR="00CE3BA5" w:rsidRPr="00303E00" w:rsidRDefault="00CE3BA5" w:rsidP="00C85E4E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31602" w:rsidRPr="00303E00" w:rsidRDefault="00B65B2D" w:rsidP="00C85E4E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</w:t>
      </w:r>
      <w:r w:rsidR="00431602" w:rsidRPr="00303E00">
        <w:rPr>
          <w:b/>
          <w:sz w:val="26"/>
          <w:szCs w:val="26"/>
          <w:lang w:val="uk-UA"/>
        </w:rPr>
        <w:t>2. Оцінка вибраних альтернативних способів досягнення цілей</w:t>
      </w:r>
    </w:p>
    <w:p w:rsidR="00431602" w:rsidRPr="00303E00" w:rsidRDefault="00B65B2D" w:rsidP="00C85E4E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</w:t>
      </w:r>
      <w:r w:rsidR="00431602" w:rsidRPr="00303E00">
        <w:rPr>
          <w:b/>
          <w:sz w:val="26"/>
          <w:szCs w:val="26"/>
          <w:lang w:val="uk-UA"/>
        </w:rPr>
        <w:t>Оцінка впливу на сферу інтересів держави</w:t>
      </w:r>
      <w:r w:rsidR="00252D01" w:rsidRPr="00303E00">
        <w:rPr>
          <w:b/>
          <w:sz w:val="26"/>
          <w:szCs w:val="26"/>
          <w:lang w:val="uk-UA"/>
        </w:rPr>
        <w:t xml:space="preserve"> (органів місцевого самоврядування)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380"/>
        <w:gridCol w:w="3654"/>
        <w:gridCol w:w="4065"/>
      </w:tblGrid>
      <w:tr w:rsidR="00431602" w:rsidRPr="00303E00" w:rsidTr="00515671">
        <w:trPr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 w:rsidP="002D1BDB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 w:rsidP="002D1BDB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602" w:rsidRPr="00303E00" w:rsidRDefault="00431602" w:rsidP="002D1BDB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Витрати</w:t>
            </w:r>
          </w:p>
        </w:tc>
      </w:tr>
      <w:tr w:rsidR="00431602" w:rsidRPr="00943FB8" w:rsidTr="00515671">
        <w:trPr>
          <w:trHeight w:val="358"/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252D01" w:rsidRPr="00303E00" w:rsidRDefault="00252D01" w:rsidP="002D1BDB">
            <w:pPr>
              <w:pStyle w:val="a6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</w:p>
          <w:p w:rsidR="00431602" w:rsidRPr="00303E00" w:rsidRDefault="007D3C20" w:rsidP="007D3C20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Неприйняття рішення 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431602" w:rsidRPr="00303E00" w:rsidRDefault="00431602" w:rsidP="00823C3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431602" w:rsidRPr="00303E00" w:rsidRDefault="00943FB8" w:rsidP="00B523D4">
            <w:pPr>
              <w:pStyle w:val="a6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Витрати, пов</w:t>
            </w:r>
            <w:r w:rsidRPr="00943FB8">
              <w:rPr>
                <w:rFonts w:ascii="Times New Roman" w:hAnsi="Times New Roman"/>
                <w:sz w:val="26"/>
                <w:szCs w:val="26"/>
                <w:lang w:val="uk-UA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язані з підготовкою регуляторного акту та його офіційним опублікуванням. </w:t>
            </w:r>
            <w:r w:rsidR="00B523D4">
              <w:rPr>
                <w:rStyle w:val="12"/>
                <w:sz w:val="26"/>
                <w:szCs w:val="26"/>
                <w:lang w:val="uk-UA"/>
              </w:rPr>
              <w:t>Недоодержання до</w:t>
            </w:r>
            <w:r w:rsidR="00252D01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міського бюджету</w:t>
            </w:r>
            <w:r w:rsidR="00B523D4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коштів від орендної плати за землю, в результаті індивідуального підходу до встановлення ставок орендної плати</w:t>
            </w:r>
            <w:r w:rsidR="00431602"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0D55B2" w:rsidRPr="00303E00" w:rsidTr="00515671">
        <w:trPr>
          <w:trHeight w:val="500"/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0D55B2" w:rsidRPr="00303E00" w:rsidRDefault="000D55B2" w:rsidP="002D1BD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2</w:t>
            </w:r>
          </w:p>
          <w:p w:rsidR="00663ED6" w:rsidRPr="00303E00" w:rsidRDefault="007D3C20" w:rsidP="00D3343A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Встановлення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 </w:t>
            </w:r>
            <w:r w:rsidR="00D3343A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0D55B2" w:rsidRPr="00303E00" w:rsidRDefault="006A22D2" w:rsidP="007D3C20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Значне зростання дохідної частини</w:t>
            </w:r>
            <w:r w:rsidR="007D3C2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міського бюджету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для</w:t>
            </w:r>
            <w:r w:rsidR="007D3C2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викона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н</w:t>
            </w:r>
            <w:r w:rsidR="007D3C20">
              <w:rPr>
                <w:rFonts w:ascii="Times New Roman" w:hAnsi="Times New Roman"/>
                <w:sz w:val="26"/>
                <w:szCs w:val="26"/>
                <w:lang w:val="uk-UA"/>
              </w:rPr>
              <w:t>ня всіх заходів</w:t>
            </w:r>
            <w:r w:rsidR="007D3C20" w:rsidRPr="00303E00">
              <w:rPr>
                <w:rStyle w:val="12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Style w:val="12"/>
                <w:sz w:val="26"/>
                <w:szCs w:val="26"/>
                <w:lang w:val="uk-UA" w:eastAsia="uk-UA"/>
              </w:rPr>
              <w:t xml:space="preserve">цільових </w:t>
            </w:r>
            <w:r w:rsidR="007D3C20">
              <w:rPr>
                <w:rStyle w:val="12"/>
                <w:sz w:val="26"/>
                <w:szCs w:val="26"/>
                <w:lang w:val="uk-UA" w:eastAsia="uk-UA"/>
              </w:rPr>
              <w:t>бюджетних</w:t>
            </w:r>
            <w:r w:rsidR="007D3C20" w:rsidRPr="00303E00">
              <w:rPr>
                <w:rStyle w:val="12"/>
                <w:sz w:val="26"/>
                <w:szCs w:val="26"/>
                <w:lang w:val="uk-UA" w:eastAsia="uk-UA"/>
              </w:rPr>
              <w:t xml:space="preserve"> програм</w:t>
            </w: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0D55B2" w:rsidRPr="00303E00" w:rsidRDefault="006A22D2" w:rsidP="00B523D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ac"/>
                <w:rFonts w:ascii="Times New Roman" w:hAnsi="Times New Roman"/>
                <w:sz w:val="26"/>
                <w:szCs w:val="26"/>
                <w:lang w:val="uk-UA"/>
              </w:rPr>
              <w:t>Надмірне податкове навантаження, що призведе</w:t>
            </w:r>
            <w:r>
              <w:rPr>
                <w:rStyle w:val="12"/>
                <w:sz w:val="26"/>
                <w:szCs w:val="26"/>
                <w:lang w:val="uk-UA" w:eastAsia="uk-UA"/>
              </w:rPr>
              <w:t xml:space="preserve"> до занепаду малого бізнесу, стагнації середнього бізнесу, і в кінцевому результаті  - недоодержання коштів до бюджету.</w:t>
            </w:r>
          </w:p>
        </w:tc>
      </w:tr>
      <w:tr w:rsidR="000D55B2" w:rsidRPr="00303E00" w:rsidTr="003733AF">
        <w:trPr>
          <w:trHeight w:val="2165"/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5B2" w:rsidRPr="00303E00" w:rsidRDefault="000D55B2" w:rsidP="002D1BD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3</w:t>
            </w:r>
          </w:p>
          <w:p w:rsidR="00663ED6" w:rsidRPr="00303E00" w:rsidRDefault="007D3C20" w:rsidP="0087010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Прийняття рішення у запропонованому варіанті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AF" w:rsidRDefault="003733AF" w:rsidP="0043389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абезпечення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сталих 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надходжень до бюджету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міста;</w:t>
            </w:r>
          </w:p>
          <w:p w:rsidR="000D55B2" w:rsidRPr="00303E00" w:rsidRDefault="003733AF" w:rsidP="00943FB8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0D55B2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досконалення системи місцевого оподаткування; підвищення рівня використ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ання економічних ресурсів міста.</w:t>
            </w:r>
            <w:r w:rsidR="000D55B2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55B2" w:rsidRPr="00303E00" w:rsidRDefault="004A78B8" w:rsidP="006A22D2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6A22D2">
              <w:rPr>
                <w:rFonts w:ascii="Times New Roman" w:hAnsi="Times New Roman"/>
                <w:sz w:val="26"/>
                <w:szCs w:val="26"/>
                <w:lang w:val="uk-UA"/>
              </w:rPr>
              <w:t>итрати на підготовку</w:t>
            </w:r>
            <w:r w:rsidR="00592E2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та публікацію</w:t>
            </w:r>
            <w:r w:rsidR="003733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АРВ</w:t>
            </w:r>
            <w:r w:rsidR="00592E2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431602" w:rsidRPr="00303E00" w:rsidRDefault="00B65B2D" w:rsidP="00C85E4E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         </w:t>
      </w:r>
      <w:r w:rsidR="00431602" w:rsidRPr="00303E00">
        <w:rPr>
          <w:b/>
          <w:sz w:val="26"/>
          <w:szCs w:val="26"/>
          <w:lang w:val="uk-UA"/>
        </w:rPr>
        <w:t>Оцінка впливу на сферу інтересів громадян</w:t>
      </w:r>
    </w:p>
    <w:tbl>
      <w:tblPr>
        <w:tblW w:w="488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422"/>
        <w:gridCol w:w="3064"/>
        <w:gridCol w:w="4377"/>
      </w:tblGrid>
      <w:tr w:rsidR="00431602" w:rsidRPr="00303E00" w:rsidTr="008C0A29">
        <w:trPr>
          <w:tblCellSpacing w:w="22" w:type="dxa"/>
        </w:trPr>
        <w:tc>
          <w:tcPr>
            <w:tcW w:w="11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 w:rsidP="008C0A29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 w:rsidP="008C0A29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2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602" w:rsidRPr="00303E00" w:rsidRDefault="00431602" w:rsidP="008C0A29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Витрати</w:t>
            </w:r>
          </w:p>
        </w:tc>
      </w:tr>
      <w:tr w:rsidR="008C0A29" w:rsidRPr="00303E00" w:rsidTr="008C0A29">
        <w:trPr>
          <w:trHeight w:val="701"/>
          <w:tblCellSpacing w:w="22" w:type="dxa"/>
        </w:trPr>
        <w:tc>
          <w:tcPr>
            <w:tcW w:w="1194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8C0A29" w:rsidRPr="00303E00" w:rsidRDefault="008C0A29" w:rsidP="008C0A2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</w:p>
          <w:p w:rsidR="00663ED6" w:rsidRPr="00303E00" w:rsidRDefault="003733AF" w:rsidP="008C0A2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Неприйняття рішення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C0A29" w:rsidRPr="00303E00" w:rsidRDefault="008C0A29" w:rsidP="00E82401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84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8C0A29" w:rsidRPr="00303E00" w:rsidRDefault="00395844" w:rsidP="0039584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Ризики встановлення вищих за чинні ставок орендної плати в результатів індивідуального підходу до їх встановлення</w:t>
            </w:r>
          </w:p>
        </w:tc>
      </w:tr>
      <w:tr w:rsidR="008C0A29" w:rsidRPr="00303E00" w:rsidTr="008C0A29">
        <w:trPr>
          <w:trHeight w:val="701"/>
          <w:tblCellSpacing w:w="22" w:type="dxa"/>
        </w:trPr>
        <w:tc>
          <w:tcPr>
            <w:tcW w:w="1194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8C0A29" w:rsidRPr="00303E00" w:rsidRDefault="008C0A29" w:rsidP="008C0A2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2</w:t>
            </w:r>
          </w:p>
          <w:p w:rsidR="00663ED6" w:rsidRPr="00303E00" w:rsidRDefault="003733AF" w:rsidP="0039584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Встановлення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 </w:t>
            </w:r>
            <w:r w:rsidR="00395844">
              <w:rPr>
                <w:rFonts w:ascii="Times New Roman" w:hAnsi="Times New Roman"/>
                <w:sz w:val="26"/>
                <w:szCs w:val="26"/>
                <w:lang w:val="uk-UA"/>
              </w:rPr>
              <w:t>орендної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C0A29" w:rsidRPr="00303E00" w:rsidRDefault="008C0A29" w:rsidP="00E82401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84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8C0A29" w:rsidRPr="00303E00" w:rsidRDefault="00E741E6" w:rsidP="0039584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Надмірне податкове навантаження на громадян призведе до значних матеріальних витрат, збіднення та може призвести до проявів соціального напруження </w:t>
            </w:r>
            <w:r w:rsidR="00395844">
              <w:rPr>
                <w:rFonts w:ascii="Times New Roman" w:hAnsi="Times New Roman"/>
                <w:sz w:val="26"/>
                <w:szCs w:val="26"/>
                <w:lang w:val="uk-UA"/>
              </w:rPr>
              <w:t>серед орендарів земельних ділянок</w:t>
            </w:r>
          </w:p>
        </w:tc>
      </w:tr>
      <w:tr w:rsidR="008C0A29" w:rsidRPr="00303E00" w:rsidTr="008C0A29">
        <w:trPr>
          <w:tblCellSpacing w:w="22" w:type="dxa"/>
        </w:trPr>
        <w:tc>
          <w:tcPr>
            <w:tcW w:w="11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A29" w:rsidRPr="00303E00" w:rsidRDefault="008C0A29" w:rsidP="000C1438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Альтернатива </w:t>
            </w:r>
            <w:r w:rsidR="000C1438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  <w:p w:rsidR="00663ED6" w:rsidRPr="00303E00" w:rsidRDefault="003733AF" w:rsidP="0043389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Прийняття рішення у запропонованому варіанті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FE9" w:rsidRDefault="00395844" w:rsidP="008C0A29">
            <w:pPr>
              <w:pStyle w:val="a6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Стале </w:t>
            </w:r>
            <w:r w:rsidR="005B6ECC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фінансове </w:t>
            </w:r>
            <w:r w:rsidR="008C0A29" w:rsidRPr="00303E00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навантажен</w:t>
            </w:r>
            <w:r w:rsidR="0031458F" w:rsidRPr="00303E00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ня </w:t>
            </w:r>
            <w:r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за</w:t>
            </w:r>
          </w:p>
          <w:p w:rsidR="00B62FE9" w:rsidRDefault="005B6ECC" w:rsidP="00B62FE9">
            <w:pPr>
              <w:pStyle w:val="a6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Оптимальними та найбільш ефективними </w:t>
            </w:r>
            <w:r w:rsidR="00B62FE9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став</w:t>
            </w:r>
            <w:r w:rsidR="0039584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ками</w:t>
            </w:r>
            <w:r w:rsidR="00B62FE9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="0039584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орендної плати за земельні ділянки державної та комунальної власності</w:t>
            </w:r>
          </w:p>
          <w:p w:rsidR="008C0A29" w:rsidRPr="00303E00" w:rsidRDefault="008C0A29" w:rsidP="00B62FE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C0A29" w:rsidRPr="00303E00" w:rsidRDefault="00E741E6" w:rsidP="00395844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Витрати часу та 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матеріальних ресурсів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 сплату </w:t>
            </w:r>
            <w:r w:rsidR="00395844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</w:t>
            </w:r>
          </w:p>
        </w:tc>
      </w:tr>
    </w:tbl>
    <w:p w:rsidR="00E741E6" w:rsidRDefault="00E741E6" w:rsidP="00C85E4E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31602" w:rsidRDefault="00B65B2D" w:rsidP="00C85E4E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</w:t>
      </w:r>
      <w:r w:rsidR="00431602" w:rsidRPr="00303E00">
        <w:rPr>
          <w:b/>
          <w:sz w:val="26"/>
          <w:szCs w:val="26"/>
          <w:lang w:val="uk-UA"/>
        </w:rPr>
        <w:t>Оцінка впливу на сферу інтересів суб'єктів господарювання</w:t>
      </w:r>
    </w:p>
    <w:p w:rsidR="00B62FE9" w:rsidRPr="00515671" w:rsidRDefault="00B62FE9" w:rsidP="00C85E4E">
      <w:pPr>
        <w:pStyle w:val="a3"/>
        <w:spacing w:before="120" w:beforeAutospacing="0" w:after="0" w:afterAutospacing="0"/>
        <w:jc w:val="both"/>
        <w:rPr>
          <w:b/>
          <w:sz w:val="8"/>
          <w:szCs w:val="8"/>
          <w:lang w:val="uk-UA"/>
        </w:rPr>
      </w:pPr>
    </w:p>
    <w:p w:rsidR="00DF1454" w:rsidRPr="00303E00" w:rsidRDefault="00D24E25" w:rsidP="00E8546B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DF1454" w:rsidRPr="00303E00">
        <w:rPr>
          <w:rFonts w:ascii="Times New Roman" w:hAnsi="Times New Roman"/>
          <w:sz w:val="26"/>
          <w:szCs w:val="26"/>
          <w:lang w:val="uk-UA"/>
        </w:rPr>
        <w:t>Розрахункова кількість суб’єктів господарювання</w:t>
      </w:r>
      <w:r w:rsidR="001444BA">
        <w:rPr>
          <w:rFonts w:ascii="Times New Roman" w:hAnsi="Times New Roman"/>
          <w:sz w:val="26"/>
          <w:szCs w:val="26"/>
          <w:lang w:val="uk-UA"/>
        </w:rPr>
        <w:t xml:space="preserve"> та фізичних осіб</w:t>
      </w:r>
      <w:r w:rsidR="004A78B8">
        <w:rPr>
          <w:rFonts w:ascii="Times New Roman" w:hAnsi="Times New Roman"/>
          <w:sz w:val="26"/>
          <w:szCs w:val="26"/>
          <w:lang w:val="uk-UA"/>
        </w:rPr>
        <w:t xml:space="preserve"> – орендарів земельних ділянок державної та комунальної власності</w:t>
      </w:r>
      <w:r w:rsidR="00DF1454" w:rsidRPr="00303E00">
        <w:rPr>
          <w:rFonts w:ascii="Times New Roman" w:hAnsi="Times New Roman"/>
          <w:sz w:val="26"/>
          <w:szCs w:val="26"/>
          <w:lang w:val="uk-UA"/>
        </w:rPr>
        <w:t>, на яких пош</w:t>
      </w:r>
      <w:r w:rsidR="004A78B8">
        <w:rPr>
          <w:rFonts w:ascii="Times New Roman" w:hAnsi="Times New Roman"/>
          <w:sz w:val="26"/>
          <w:szCs w:val="26"/>
          <w:lang w:val="uk-UA"/>
        </w:rPr>
        <w:t>ирюється дія регуляторного акта</w:t>
      </w:r>
      <w:r w:rsidR="00DF1454" w:rsidRPr="00303E00">
        <w:rPr>
          <w:rFonts w:ascii="Times New Roman" w:hAnsi="Times New Roman"/>
          <w:sz w:val="26"/>
          <w:szCs w:val="26"/>
          <w:lang w:val="uk-UA"/>
        </w:rPr>
        <w:t xml:space="preserve"> складає</w:t>
      </w:r>
      <w:r w:rsidR="004A78B8">
        <w:rPr>
          <w:rStyle w:val="12"/>
          <w:sz w:val="26"/>
          <w:szCs w:val="26"/>
          <w:lang w:val="uk-UA" w:eastAsia="uk-UA"/>
        </w:rPr>
        <w:t xml:space="preserve"> 47, з них</w:t>
      </w:r>
      <w:r w:rsidR="004A78B8" w:rsidRPr="00303E00">
        <w:rPr>
          <w:rStyle w:val="12"/>
          <w:sz w:val="26"/>
          <w:szCs w:val="26"/>
          <w:lang w:val="uk-UA" w:eastAsia="uk-UA"/>
        </w:rPr>
        <w:t xml:space="preserve"> юридичних осіб</w:t>
      </w:r>
      <w:r w:rsidR="004A78B8">
        <w:rPr>
          <w:rStyle w:val="12"/>
          <w:sz w:val="26"/>
          <w:szCs w:val="26"/>
          <w:lang w:val="uk-UA" w:eastAsia="uk-UA"/>
        </w:rPr>
        <w:t xml:space="preserve"> – 20 (укладено 26 договорів оренди), фізичних осіб – 27 (укладено 33 договори оренди)</w:t>
      </w:r>
      <w:r w:rsidR="00DF1454" w:rsidRPr="00303E00">
        <w:rPr>
          <w:rFonts w:ascii="Times New Roman" w:hAnsi="Times New Roman"/>
          <w:sz w:val="26"/>
          <w:szCs w:val="26"/>
          <w:lang w:val="uk-UA"/>
        </w:rPr>
        <w:t xml:space="preserve">: </w:t>
      </w:r>
    </w:p>
    <w:tbl>
      <w:tblPr>
        <w:tblW w:w="5071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865"/>
        <w:gridCol w:w="1602"/>
        <w:gridCol w:w="1314"/>
        <w:gridCol w:w="1512"/>
        <w:gridCol w:w="1512"/>
        <w:gridCol w:w="1437"/>
      </w:tblGrid>
      <w:tr w:rsidR="00431602" w:rsidRPr="00303E00" w:rsidTr="00CD4474">
        <w:trPr>
          <w:tblCellSpacing w:w="22" w:type="dxa"/>
        </w:trPr>
        <w:tc>
          <w:tcPr>
            <w:tcW w:w="136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Показник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Великі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Середні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Малі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Мікро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Разом</w:t>
            </w:r>
          </w:p>
        </w:tc>
      </w:tr>
      <w:tr w:rsidR="00431602" w:rsidRPr="00303E00" w:rsidTr="00CD4474">
        <w:trPr>
          <w:trHeight w:val="1211"/>
          <w:tblCellSpacing w:w="22" w:type="dxa"/>
        </w:trPr>
        <w:tc>
          <w:tcPr>
            <w:tcW w:w="136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B84B6E" w:rsidP="00114643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Розрахункова к</w:t>
            </w:r>
            <w:r w:rsidR="00431602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ількість суб'єктів господарювання, що підпадають під дію регулювання, одиниць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A78B8" w:rsidP="004A78B8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A78B8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  <w:p w:rsidR="00431602" w:rsidRPr="00303E00" w:rsidRDefault="00431602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A78B8" w:rsidP="004A7980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A78B8" w:rsidP="00064A5A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602" w:rsidRPr="00303E00" w:rsidRDefault="004A78B8" w:rsidP="00501C97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47</w:t>
            </w:r>
          </w:p>
        </w:tc>
      </w:tr>
      <w:tr w:rsidR="00431602" w:rsidRPr="00303E00" w:rsidTr="00CD4474">
        <w:trPr>
          <w:tblCellSpacing w:w="22" w:type="dxa"/>
        </w:trPr>
        <w:tc>
          <w:tcPr>
            <w:tcW w:w="136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 w:rsidP="00114643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615AAB" w:rsidP="00064A5A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615AAB" w:rsidP="004A7980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615AAB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51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615AAB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602" w:rsidRPr="00303E00" w:rsidRDefault="002D2DBF">
            <w:pPr>
              <w:pStyle w:val="a3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03E00">
              <w:rPr>
                <w:sz w:val="26"/>
                <w:szCs w:val="26"/>
                <w:lang w:val="uk-UA"/>
              </w:rPr>
              <w:t>100</w:t>
            </w:r>
          </w:p>
        </w:tc>
      </w:tr>
    </w:tbl>
    <w:p w:rsidR="00615AAB" w:rsidRDefault="00615AAB" w:rsidP="00122726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122726" w:rsidRPr="00303E00" w:rsidRDefault="00122726" w:rsidP="00122726">
      <w:pPr>
        <w:pStyle w:val="a3"/>
        <w:spacing w:before="12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380"/>
        <w:gridCol w:w="3654"/>
        <w:gridCol w:w="4065"/>
      </w:tblGrid>
      <w:tr w:rsidR="00122726" w:rsidRPr="00303E00" w:rsidTr="00F410ED">
        <w:trPr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2726" w:rsidRPr="00303E00" w:rsidRDefault="00122726" w:rsidP="00F410ED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2726" w:rsidRPr="00303E00" w:rsidRDefault="00122726" w:rsidP="00F410ED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2726" w:rsidRPr="00303E00" w:rsidRDefault="00122726" w:rsidP="00F410ED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Витрати</w:t>
            </w:r>
          </w:p>
        </w:tc>
      </w:tr>
      <w:tr w:rsidR="00122726" w:rsidRPr="00A91751" w:rsidTr="00F410ED">
        <w:trPr>
          <w:trHeight w:val="358"/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122726" w:rsidRPr="00303E00" w:rsidRDefault="00122726" w:rsidP="00F410ED">
            <w:pPr>
              <w:pStyle w:val="a6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</w:p>
          <w:p w:rsidR="00122726" w:rsidRPr="00303E00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Неприйняття рішення 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122726" w:rsidRPr="00303E00" w:rsidRDefault="00122726" w:rsidP="00F410ED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122726" w:rsidRPr="00303E00" w:rsidRDefault="006369C2" w:rsidP="006369C2">
            <w:pPr>
              <w:pStyle w:val="a6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Ризики встановлення вищих за чинні ставок орендної плати в результатів індивідуального підходу до їх встановлення</w:t>
            </w:r>
            <w:r>
              <w:rPr>
                <w:rStyle w:val="12"/>
                <w:sz w:val="26"/>
                <w:szCs w:val="26"/>
                <w:lang w:val="uk-UA"/>
              </w:rPr>
              <w:t xml:space="preserve"> </w:t>
            </w:r>
          </w:p>
        </w:tc>
      </w:tr>
      <w:tr w:rsidR="00122726" w:rsidRPr="00303E00" w:rsidTr="00F410ED">
        <w:trPr>
          <w:trHeight w:val="500"/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122726" w:rsidRPr="00303E00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Альтернатива 2</w:t>
            </w:r>
          </w:p>
          <w:p w:rsidR="00122726" w:rsidRPr="00303E00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Встановлення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 земельного податку.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122726" w:rsidRPr="00303E00" w:rsidRDefault="00122726" w:rsidP="00122726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122726" w:rsidRPr="00303E00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ac"/>
                <w:rFonts w:ascii="Times New Roman" w:hAnsi="Times New Roman"/>
                <w:sz w:val="26"/>
                <w:szCs w:val="26"/>
                <w:lang w:val="uk-UA"/>
              </w:rPr>
              <w:t>Надмірне податкове навантаження, що призведе</w:t>
            </w:r>
            <w:r>
              <w:rPr>
                <w:rStyle w:val="12"/>
                <w:sz w:val="26"/>
                <w:szCs w:val="26"/>
                <w:lang w:val="uk-UA" w:eastAsia="uk-UA"/>
              </w:rPr>
              <w:t xml:space="preserve"> до занепаду малого бізнесу, стагнації середнього та великого бізнесу, і в кінцевому результаті  - недоодержання коштів до бюджету.</w:t>
            </w:r>
          </w:p>
        </w:tc>
      </w:tr>
      <w:tr w:rsidR="00122726" w:rsidRPr="00303E00" w:rsidTr="00122726">
        <w:trPr>
          <w:trHeight w:val="1876"/>
          <w:tblCellSpacing w:w="22" w:type="dxa"/>
        </w:trPr>
        <w:tc>
          <w:tcPr>
            <w:tcW w:w="114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2726" w:rsidRPr="00303E00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3</w:t>
            </w:r>
          </w:p>
          <w:p w:rsidR="00122726" w:rsidRPr="00303E00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Прийняття рішення у запропонованому варіанті</w:t>
            </w:r>
          </w:p>
        </w:tc>
        <w:tc>
          <w:tcPr>
            <w:tcW w:w="1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6ECC" w:rsidRDefault="005B6ECC" w:rsidP="005B6ECC">
            <w:pPr>
              <w:pStyle w:val="a6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Стале фінансове</w:t>
            </w:r>
            <w:r w:rsidRPr="00303E00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навантаження </w:t>
            </w:r>
            <w:r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за оптимальними та найбільш ефективними ставками орендної плати за земельні ділянки державної та комунальної власності</w:t>
            </w:r>
          </w:p>
          <w:p w:rsidR="00122726" w:rsidRPr="00303E00" w:rsidRDefault="00122726" w:rsidP="005B6ECC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2726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Сплата </w:t>
            </w:r>
            <w:r w:rsidR="00B7593C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 за земельні ділянки державної та комунальної власності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 встановленими ставками.</w:t>
            </w:r>
          </w:p>
          <w:p w:rsidR="00122726" w:rsidRPr="00303E00" w:rsidRDefault="00122726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31458F" w:rsidRPr="00303E00" w:rsidRDefault="0031458F" w:rsidP="0031458F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E7944" w:rsidRPr="00303E00" w:rsidRDefault="00AE7944" w:rsidP="001E1043">
      <w:pPr>
        <w:pStyle w:val="3"/>
        <w:spacing w:before="120" w:beforeAutospacing="0" w:after="0" w:afterAutospacing="0"/>
        <w:rPr>
          <w:sz w:val="26"/>
          <w:szCs w:val="26"/>
          <w:lang w:val="uk-UA"/>
        </w:rPr>
      </w:pPr>
    </w:p>
    <w:p w:rsidR="00515671" w:rsidRP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 xml:space="preserve">IV. Вибір найбільш оптимального альтернативного способу </w:t>
      </w:r>
    </w:p>
    <w:p w:rsidR="00431602" w:rsidRP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досягнення цілей</w:t>
      </w:r>
    </w:p>
    <w:p w:rsidR="00515671" w:rsidRPr="00515671" w:rsidRDefault="00515671" w:rsidP="00C85E4E">
      <w:pPr>
        <w:pStyle w:val="3"/>
        <w:spacing w:before="120" w:beforeAutospacing="0" w:after="0" w:afterAutospacing="0"/>
        <w:jc w:val="center"/>
        <w:rPr>
          <w:sz w:val="8"/>
          <w:szCs w:val="8"/>
          <w:lang w:val="uk-UA"/>
        </w:rPr>
      </w:pPr>
    </w:p>
    <w:p w:rsidR="00D82A26" w:rsidRPr="00303E00" w:rsidRDefault="00F60078" w:rsidP="00F600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D82A26" w:rsidRPr="00303E00">
        <w:rPr>
          <w:rFonts w:ascii="Times New Roman" w:hAnsi="Times New Roman"/>
          <w:sz w:val="26"/>
          <w:szCs w:val="26"/>
          <w:lang w:val="uk-UA"/>
        </w:rPr>
        <w:t>Здійснено вибір оптимального альтернативного способу з урахуванням системи бальної оцінки ступеня досягнення визначених цілей.</w:t>
      </w:r>
    </w:p>
    <w:p w:rsidR="00D82A26" w:rsidRPr="00303E00" w:rsidRDefault="00F60078" w:rsidP="00F600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D82A26" w:rsidRPr="00303E00">
        <w:rPr>
          <w:rFonts w:ascii="Times New Roman" w:hAnsi="Times New Roman"/>
          <w:sz w:val="26"/>
          <w:szCs w:val="26"/>
          <w:lang w:val="uk-UA"/>
        </w:rPr>
        <w:t>Оцінка ступеня досягнення цілей визначається за чотирибальною системою, де:</w:t>
      </w:r>
    </w:p>
    <w:p w:rsidR="00D82A26" w:rsidRPr="00303E00" w:rsidRDefault="00D82A26" w:rsidP="00F600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>4 – цілі ухвалення регуляторного акт</w:t>
      </w:r>
      <w:r w:rsidR="000B0B7C" w:rsidRPr="00303E00">
        <w:rPr>
          <w:rFonts w:ascii="Times New Roman" w:hAnsi="Times New Roman"/>
          <w:sz w:val="26"/>
          <w:szCs w:val="26"/>
          <w:lang w:val="uk-UA"/>
        </w:rPr>
        <w:t>у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можуть бути досягнуті повною мірою (проблеми більше не буде);</w:t>
      </w:r>
    </w:p>
    <w:p w:rsidR="00D82A26" w:rsidRPr="00303E00" w:rsidRDefault="00D82A26" w:rsidP="00F600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>3 – ц</w:t>
      </w:r>
      <w:r w:rsidR="000B0B7C" w:rsidRPr="00303E00">
        <w:rPr>
          <w:rFonts w:ascii="Times New Roman" w:hAnsi="Times New Roman"/>
          <w:sz w:val="26"/>
          <w:szCs w:val="26"/>
          <w:lang w:val="uk-UA"/>
        </w:rPr>
        <w:t>ілі ухвалення регуляторного акту</w:t>
      </w:r>
      <w:r w:rsidR="00A33D95">
        <w:rPr>
          <w:rFonts w:ascii="Times New Roman" w:hAnsi="Times New Roman"/>
          <w:sz w:val="26"/>
          <w:szCs w:val="26"/>
          <w:lang w:val="uk-UA"/>
        </w:rPr>
        <w:t xml:space="preserve"> можуть бути досягнуті майже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повною мірою (усі важливі аспекти проблеми усунені);</w:t>
      </w:r>
    </w:p>
    <w:p w:rsidR="00D82A26" w:rsidRPr="00303E00" w:rsidRDefault="00D82A26" w:rsidP="00F600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>2 – ц</w:t>
      </w:r>
      <w:r w:rsidR="000B0B7C" w:rsidRPr="00303E00">
        <w:rPr>
          <w:rFonts w:ascii="Times New Roman" w:hAnsi="Times New Roman"/>
          <w:sz w:val="26"/>
          <w:szCs w:val="26"/>
          <w:lang w:val="uk-UA"/>
        </w:rPr>
        <w:t>ілі ухвалення регуляторного акту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можуть бути досягнуті частково (проблема значно зменшиться, однак, деякі важливі критичні її аспекти залишаться невирішеними);</w:t>
      </w:r>
    </w:p>
    <w:p w:rsidR="00D82A26" w:rsidRPr="00303E00" w:rsidRDefault="00D82A26" w:rsidP="00F600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>1 – ц</w:t>
      </w:r>
      <w:r w:rsidR="000B0B7C" w:rsidRPr="00303E00">
        <w:rPr>
          <w:rFonts w:ascii="Times New Roman" w:hAnsi="Times New Roman"/>
          <w:sz w:val="26"/>
          <w:szCs w:val="26"/>
          <w:lang w:val="uk-UA"/>
        </w:rPr>
        <w:t>ілі ухвалення регуляторного акту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не можуть бути досягнуті (проблема залишається).</w:t>
      </w:r>
    </w:p>
    <w:p w:rsidR="00D82A26" w:rsidRPr="00303E00" w:rsidRDefault="00D82A26" w:rsidP="00F60078">
      <w:pPr>
        <w:pStyle w:val="a6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W w:w="4728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987"/>
        <w:gridCol w:w="2209"/>
        <w:gridCol w:w="4354"/>
      </w:tblGrid>
      <w:tr w:rsidR="00431602" w:rsidRPr="00303E00" w:rsidTr="00565287">
        <w:trPr>
          <w:tblCellSpacing w:w="22" w:type="dxa"/>
        </w:trPr>
        <w:tc>
          <w:tcPr>
            <w:tcW w:w="1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 w:rsidP="003D7AF9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602" w:rsidRPr="00303E00" w:rsidRDefault="00431602" w:rsidP="003D7AF9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2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602" w:rsidRPr="00303E00" w:rsidRDefault="00431602" w:rsidP="003D7AF9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Коментарі щодо присвоєння відповідного бала</w:t>
            </w:r>
          </w:p>
        </w:tc>
      </w:tr>
      <w:tr w:rsidR="00A35E46" w:rsidRPr="00303E00" w:rsidTr="00565287">
        <w:trPr>
          <w:tblCellSpacing w:w="22" w:type="dxa"/>
        </w:trPr>
        <w:tc>
          <w:tcPr>
            <w:tcW w:w="1529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A35E46" w:rsidRPr="00303E00" w:rsidRDefault="00A35E46" w:rsidP="001D5F0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</w:p>
          <w:p w:rsidR="000B0B7C" w:rsidRPr="00303E00" w:rsidRDefault="007B4559" w:rsidP="001D5F0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Неприйняття рішення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46" w:rsidRPr="00303E00" w:rsidRDefault="005E3794" w:rsidP="009A6DB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44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7B4559" w:rsidRDefault="007B4559" w:rsidP="00276E28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У разі неприйняття р</w:t>
            </w:r>
            <w:r w:rsidR="008966CA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ішення</w:t>
            </w:r>
            <w:r w:rsidR="00B7593C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,</w:t>
            </w:r>
            <w:r w:rsidR="008966CA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ставки орендної плати за земельні ділянки державної та комунальної власності</w:t>
            </w:r>
            <w:r w:rsidR="00B7593C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будуть встановлюватись індивідуально в кожному договорі оренди</w:t>
            </w: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, що </w:t>
            </w:r>
            <w:r w:rsidR="00B7593C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може </w:t>
            </w: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спричинит</w:t>
            </w:r>
            <w:r w:rsidR="00B7593C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и виникнення корупційних ризиків та в результаті зменшення ставок орендної плати</w:t>
            </w: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B7593C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та недоодержання</w:t>
            </w:r>
            <w:r w:rsidR="00B7593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надходжень до міського бюджету</w:t>
            </w:r>
          </w:p>
          <w:p w:rsidR="00A35E46" w:rsidRPr="00303E00" w:rsidRDefault="007B4559" w:rsidP="007B45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Таким чином, альтернатива не є прийнятною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A35E46" w:rsidRPr="00302FD6" w:rsidTr="00565287">
        <w:trPr>
          <w:tblCellSpacing w:w="22" w:type="dxa"/>
        </w:trPr>
        <w:tc>
          <w:tcPr>
            <w:tcW w:w="1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46" w:rsidRPr="00303E00" w:rsidRDefault="00A35E46" w:rsidP="001D5F0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Альтернатива 2</w:t>
            </w:r>
          </w:p>
          <w:p w:rsidR="000B0B7C" w:rsidRPr="00303E00" w:rsidRDefault="007B4559" w:rsidP="00B7593C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Встановлення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 </w:t>
            </w:r>
            <w:r w:rsidR="00B7593C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46" w:rsidRPr="00303E00" w:rsidRDefault="005E3794" w:rsidP="009A6DB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35E46" w:rsidRPr="005E3794" w:rsidRDefault="005E3794" w:rsidP="00D47DA6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Цілі регулювання будуть досягнуті частково. Надмірне податкове навантаження на суб</w:t>
            </w:r>
            <w:r w:rsidRPr="005E3794">
              <w:rPr>
                <w:rFonts w:ascii="Times New Roman" w:hAnsi="Times New Roman"/>
                <w:sz w:val="26"/>
                <w:szCs w:val="26"/>
                <w:lang w:val="uk-UA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єктів господарювання та фізичних осіб знівелює вигоди від значного збільшення дохідної частини бюджету. Балансу інтересі досягнути неможливо.</w:t>
            </w:r>
          </w:p>
        </w:tc>
      </w:tr>
      <w:tr w:rsidR="00367266" w:rsidRPr="00303E00" w:rsidTr="00565287">
        <w:trPr>
          <w:tblCellSpacing w:w="22" w:type="dxa"/>
        </w:trPr>
        <w:tc>
          <w:tcPr>
            <w:tcW w:w="1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7266" w:rsidRPr="00303E00" w:rsidRDefault="00367266" w:rsidP="001D5F0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3</w:t>
            </w:r>
          </w:p>
          <w:p w:rsidR="000B0B7C" w:rsidRPr="00303E00" w:rsidRDefault="007B4559" w:rsidP="00A33D95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Прийняття рішення у запропонованому варіанті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7266" w:rsidRPr="00303E00" w:rsidRDefault="005E3794" w:rsidP="009A6DB5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7266" w:rsidRPr="00303E00" w:rsidRDefault="005E3794" w:rsidP="001E1043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Ц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ілі ухвалення регуляторного акту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будуть досягнуті майже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повною мірою (усі важливі аспекти проблеми усунені)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</w:t>
            </w:r>
            <w:r w:rsidR="006369C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Будуть забезпечені сталі надходження до міського бюджету від орендної плати,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податкове навантаження на платників буде помірним. Прийняттям рішення буде досягнено баланс інтересів </w:t>
            </w:r>
            <w:r w:rsidR="00B7593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орендарів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та </w:t>
            </w:r>
            <w:r w:rsidR="001E1043">
              <w:rPr>
                <w:rFonts w:ascii="Times New Roman" w:hAnsi="Times New Roman"/>
                <w:sz w:val="26"/>
                <w:szCs w:val="26"/>
                <w:lang w:val="uk-UA"/>
              </w:rPr>
              <w:t>орендодавців</w:t>
            </w:r>
          </w:p>
        </w:tc>
      </w:tr>
    </w:tbl>
    <w:p w:rsidR="000B0B7C" w:rsidRPr="00303E00" w:rsidRDefault="000B0B7C" w:rsidP="00565287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0B0B7C" w:rsidRPr="00A6410D" w:rsidRDefault="00A6410D" w:rsidP="00A6410D">
      <w:pPr>
        <w:pStyle w:val="a6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Рейтинг результативності</w:t>
      </w:r>
    </w:p>
    <w:p w:rsidR="00F31527" w:rsidRPr="00303E00" w:rsidRDefault="00F31527" w:rsidP="00617650">
      <w:pPr>
        <w:pStyle w:val="a6"/>
        <w:jc w:val="both"/>
        <w:rPr>
          <w:rFonts w:ascii="Times New Roman" w:hAnsi="Times New Roman"/>
          <w:i/>
          <w:sz w:val="26"/>
          <w:szCs w:val="26"/>
          <w:lang w:val="uk-UA"/>
        </w:rPr>
      </w:pPr>
    </w:p>
    <w:tbl>
      <w:tblPr>
        <w:tblW w:w="492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4"/>
        <w:gridCol w:w="2569"/>
        <w:gridCol w:w="2888"/>
        <w:gridCol w:w="2372"/>
      </w:tblGrid>
      <w:tr w:rsidR="00617650" w:rsidRPr="00303E00" w:rsidTr="00A33D95">
        <w:trPr>
          <w:tblCellSpacing w:w="22" w:type="dxa"/>
        </w:trPr>
        <w:tc>
          <w:tcPr>
            <w:tcW w:w="10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7650" w:rsidRPr="00303E00" w:rsidRDefault="00617650" w:rsidP="00A6410D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Рейтинг 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7650" w:rsidRPr="00303E00" w:rsidRDefault="00617650" w:rsidP="00D27534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7650" w:rsidRPr="00303E00" w:rsidRDefault="00617650" w:rsidP="00D27534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17650" w:rsidRPr="00303E00" w:rsidRDefault="00617650" w:rsidP="00D27534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E10CCF" w:rsidRPr="00303E00" w:rsidTr="00A33D95">
        <w:trPr>
          <w:tblCellSpacing w:w="22" w:type="dxa"/>
        </w:trPr>
        <w:tc>
          <w:tcPr>
            <w:tcW w:w="1076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E10CCF" w:rsidRPr="00303E00" w:rsidRDefault="00E10CCF" w:rsidP="00E50BA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  <w:r w:rsidR="00587907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Неприйняття рішення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CCF" w:rsidRPr="00C23740" w:rsidRDefault="00C23740" w:rsidP="00E10CCF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Міська рада:</w:t>
            </w:r>
          </w:p>
          <w:p w:rsidR="00C23740" w:rsidRDefault="00122726" w:rsidP="00122726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  <w:p w:rsidR="00C23740" w:rsidRPr="00C23740" w:rsidRDefault="00C23740" w:rsidP="00C23740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Громадяни:</w:t>
            </w:r>
          </w:p>
          <w:p w:rsidR="00C23740" w:rsidRDefault="00122726" w:rsidP="00122726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  <w:p w:rsidR="00C23740" w:rsidRPr="00C23740" w:rsidRDefault="00C23740" w:rsidP="00C23740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</w:t>
            </w:r>
            <w:r w:rsidRPr="00F410ED">
              <w:rPr>
                <w:rFonts w:ascii="Times New Roman" w:hAnsi="Times New Roman"/>
                <w:b/>
                <w:sz w:val="26"/>
                <w:szCs w:val="26"/>
              </w:rPr>
              <w:t>’</w:t>
            </w: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єкти господарювання:</w:t>
            </w:r>
          </w:p>
          <w:p w:rsidR="00C23740" w:rsidRPr="00C23740" w:rsidRDefault="00122726" w:rsidP="00122726">
            <w:pPr>
              <w:pStyle w:val="a6"/>
              <w:ind w:left="2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2C35AB" w:rsidRPr="00C23740" w:rsidRDefault="002C35AB" w:rsidP="002C35AB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Міська рада:</w:t>
            </w:r>
          </w:p>
          <w:p w:rsidR="00F410ED" w:rsidRDefault="00F410ED" w:rsidP="002C35AB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витрати, пов</w:t>
            </w:r>
            <w:r w:rsidRPr="00F410ED">
              <w:rPr>
                <w:rFonts w:ascii="Times New Roman" w:hAnsi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язані з підготовкою регуляторного акту та його офіційним опублікуванням</w:t>
            </w:r>
            <w:r w:rsidR="0078570F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</w:p>
          <w:p w:rsidR="002C35AB" w:rsidRDefault="00122726" w:rsidP="002C35AB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не</w:t>
            </w:r>
            <w:r w:rsidR="00943FB8">
              <w:rPr>
                <w:rFonts w:ascii="Times New Roman" w:hAnsi="Times New Roman"/>
                <w:sz w:val="26"/>
                <w:szCs w:val="26"/>
                <w:lang w:val="uk-UA"/>
              </w:rPr>
              <w:t>до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одержання </w:t>
            </w:r>
            <w:r w:rsidR="002C35AB">
              <w:rPr>
                <w:rFonts w:ascii="Times New Roman" w:hAnsi="Times New Roman"/>
                <w:sz w:val="26"/>
                <w:szCs w:val="26"/>
                <w:lang w:val="uk-UA"/>
              </w:rPr>
              <w:t>надходжен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ь </w:t>
            </w:r>
            <w:r w:rsidR="002C35AB">
              <w:rPr>
                <w:rFonts w:ascii="Times New Roman" w:hAnsi="Times New Roman"/>
                <w:sz w:val="26"/>
                <w:szCs w:val="26"/>
                <w:lang w:val="uk-UA"/>
              </w:rPr>
              <w:t>до міського бюджету;</w:t>
            </w:r>
          </w:p>
          <w:p w:rsidR="002C35AB" w:rsidRPr="00C23740" w:rsidRDefault="002C35AB" w:rsidP="002C35AB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Громадяни:</w:t>
            </w:r>
          </w:p>
          <w:p w:rsidR="002C35AB" w:rsidRDefault="00943FB8" w:rsidP="00943FB8">
            <w:pPr>
              <w:pStyle w:val="a6"/>
              <w:numPr>
                <w:ilvl w:val="0"/>
                <w:numId w:val="45"/>
              </w:numPr>
              <w:ind w:left="0" w:firstLine="13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ризикиз</w:t>
            </w:r>
            <w:r w:rsidR="00CD346E">
              <w:rPr>
                <w:rFonts w:ascii="Times New Roman" w:hAnsi="Times New Roman"/>
                <w:sz w:val="26"/>
                <w:szCs w:val="26"/>
                <w:lang w:val="uk-UA"/>
              </w:rPr>
              <w:t>більшення витрат на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разі встановлення в вищих за чинні ставок орендної плати в результаті індивідуального підходу до їх встановлення</w:t>
            </w:r>
            <w:r w:rsidR="00CD346E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</w:p>
          <w:p w:rsidR="002C35AB" w:rsidRPr="00C23740" w:rsidRDefault="002C35AB" w:rsidP="002C35AB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</w:t>
            </w:r>
            <w:r w:rsidRPr="00CD346E">
              <w:rPr>
                <w:rFonts w:ascii="Times New Roman" w:hAnsi="Times New Roman"/>
                <w:b/>
                <w:sz w:val="26"/>
                <w:szCs w:val="26"/>
              </w:rPr>
              <w:t>’</w:t>
            </w: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єкти господарювання:</w:t>
            </w:r>
          </w:p>
          <w:p w:rsidR="00E10CCF" w:rsidRPr="00303E00" w:rsidRDefault="006369C2" w:rsidP="006369C2">
            <w:pPr>
              <w:pStyle w:val="a6"/>
              <w:numPr>
                <w:ilvl w:val="0"/>
                <w:numId w:val="45"/>
              </w:numPr>
              <w:ind w:left="0" w:firstLine="13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ризикизбільшення витрат на у разі встановлення в вищих за чинні ставок орендної плати в результаті індивідуального підходу до їх встановлення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6369C2" w:rsidRDefault="006369C2" w:rsidP="006369C2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lastRenderedPageBreak/>
              <w:t>У разі неприйняття рішення, ставки орендної плати за земельні ділянки державної та комунальної власності будуть встановлюватись індивідуально в кожному договорі оренди, що може спричинити виникнення корупційних ризиків та в результаті зменшення ставок орендної плати та недоодержання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надходжень до міського бюджету</w:t>
            </w:r>
          </w:p>
          <w:p w:rsidR="006369C2" w:rsidRPr="00303E00" w:rsidRDefault="006369C2" w:rsidP="006369C2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Таким чином, альтернатива не є прийнятною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E10CCF" w:rsidRPr="00303E00" w:rsidRDefault="00E10CCF" w:rsidP="00CD346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E10CCF" w:rsidRPr="0078570F" w:rsidTr="00A33D95">
        <w:trPr>
          <w:trHeight w:val="358"/>
          <w:tblCellSpacing w:w="22" w:type="dxa"/>
        </w:trPr>
        <w:tc>
          <w:tcPr>
            <w:tcW w:w="10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CCF" w:rsidRPr="00303E00" w:rsidRDefault="00E10CCF" w:rsidP="001E1043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Альтернатива 2</w:t>
            </w:r>
            <w:r w:rsidR="00587907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Встановлення </w:t>
            </w:r>
            <w:r w:rsidR="00587907"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="00587907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 </w:t>
            </w:r>
            <w:r w:rsidR="001E1043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346E" w:rsidRPr="00C23740" w:rsidRDefault="00CD346E" w:rsidP="00CD346E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Міська рада:</w:t>
            </w:r>
          </w:p>
          <w:p w:rsidR="00CD346E" w:rsidRDefault="00CD346E" w:rsidP="00CD346E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значне зростання дохідної частини бюджету</w:t>
            </w:r>
          </w:p>
          <w:p w:rsidR="00CD346E" w:rsidRPr="00C23740" w:rsidRDefault="00CD346E" w:rsidP="00CD346E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Громадяни:</w:t>
            </w:r>
          </w:p>
          <w:p w:rsidR="00CD346E" w:rsidRDefault="00CD346E" w:rsidP="00CD346E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  <w:p w:rsidR="00CD346E" w:rsidRPr="00C23740" w:rsidRDefault="00CD346E" w:rsidP="00CD346E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</w:t>
            </w:r>
            <w:r w:rsidRPr="00CD346E">
              <w:rPr>
                <w:rFonts w:ascii="Times New Roman" w:hAnsi="Times New Roman"/>
                <w:b/>
                <w:sz w:val="26"/>
                <w:szCs w:val="26"/>
              </w:rPr>
              <w:t>’</w:t>
            </w: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єкти господарювання:</w:t>
            </w:r>
          </w:p>
          <w:p w:rsidR="00E10CCF" w:rsidRPr="00303E00" w:rsidRDefault="00CD346E" w:rsidP="00CD346E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8D5" w:rsidRPr="00C23740" w:rsidRDefault="00FB78D5" w:rsidP="00FB78D5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Міська рада:</w:t>
            </w:r>
          </w:p>
          <w:p w:rsidR="00F410ED" w:rsidRDefault="00F410ED" w:rsidP="00F410ED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витрати, пов</w:t>
            </w:r>
            <w:r w:rsidRPr="00F410ED">
              <w:rPr>
                <w:rFonts w:ascii="Times New Roman" w:hAnsi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язані з підготовкою регуляторного акту та його офіційним опублікуванням</w:t>
            </w:r>
          </w:p>
          <w:p w:rsidR="00FB78D5" w:rsidRPr="00C23740" w:rsidRDefault="00FB78D5" w:rsidP="00FB78D5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Громадяни:</w:t>
            </w:r>
          </w:p>
          <w:p w:rsidR="00FB78D5" w:rsidRDefault="00F410ED" w:rsidP="00F410ED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Надмірне податкове навантаження, що призведе до значних матеріальних витрат </w:t>
            </w:r>
          </w:p>
          <w:p w:rsidR="00FB78D5" w:rsidRPr="00C23740" w:rsidRDefault="00FB78D5" w:rsidP="00FB78D5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</w:t>
            </w:r>
            <w:r w:rsidRPr="00CD346E">
              <w:rPr>
                <w:rFonts w:ascii="Times New Roman" w:hAnsi="Times New Roman"/>
                <w:b/>
                <w:sz w:val="26"/>
                <w:szCs w:val="26"/>
              </w:rPr>
              <w:t>’</w:t>
            </w: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єкти господарювання:</w:t>
            </w:r>
          </w:p>
          <w:p w:rsidR="00E10CCF" w:rsidRPr="00303E00" w:rsidRDefault="0078570F" w:rsidP="00FB78D5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ac"/>
                <w:rFonts w:ascii="Times New Roman" w:hAnsi="Times New Roman"/>
                <w:sz w:val="26"/>
                <w:szCs w:val="26"/>
                <w:lang w:val="uk-UA"/>
              </w:rPr>
              <w:t>Надмірне податкове навантаження, що призведе</w:t>
            </w:r>
            <w:r>
              <w:rPr>
                <w:rStyle w:val="12"/>
                <w:sz w:val="26"/>
                <w:szCs w:val="26"/>
                <w:lang w:val="uk-UA" w:eastAsia="uk-UA"/>
              </w:rPr>
              <w:t xml:space="preserve"> до занепаду малого бізнесу, стагнації середнього та великого бізнесу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0CCF" w:rsidRPr="00303E00" w:rsidRDefault="0078570F" w:rsidP="0078570F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Цілі регулювання будуть досягнуті частково. Надмірне податкове навантаження на суб</w:t>
            </w:r>
            <w:r w:rsidRPr="005E3794">
              <w:rPr>
                <w:rFonts w:ascii="Times New Roman" w:hAnsi="Times New Roman"/>
                <w:sz w:val="26"/>
                <w:szCs w:val="26"/>
                <w:lang w:val="uk-UA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єктів господарювання та фізичних осіб знівелює вигоди від значного збільшення дохідної частини бюджету. Балансу інтересі досягнути неможливо. Мети не буде досягнуто</w:t>
            </w:r>
          </w:p>
        </w:tc>
      </w:tr>
      <w:tr w:rsidR="00E10CCF" w:rsidRPr="00303E00" w:rsidTr="00A33D95">
        <w:trPr>
          <w:trHeight w:val="358"/>
          <w:tblCellSpacing w:w="22" w:type="dxa"/>
        </w:trPr>
        <w:tc>
          <w:tcPr>
            <w:tcW w:w="10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CCF" w:rsidRPr="00303E00" w:rsidRDefault="00E10CCF" w:rsidP="00E50BA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Альтернатива </w:t>
            </w:r>
            <w:r w:rsidR="00E50BAB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="005879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Прийняття рішення у запропонованому варіанті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3740" w:rsidRPr="00C23740" w:rsidRDefault="00C23740" w:rsidP="00C23740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Міська рада:</w:t>
            </w:r>
          </w:p>
          <w:p w:rsidR="00C23740" w:rsidRPr="00F62E8D" w:rsidRDefault="00F62E8D" w:rsidP="00F62E8D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сталі </w:t>
            </w:r>
            <w:r w:rsidR="00C23740">
              <w:rPr>
                <w:rFonts w:ascii="Times New Roman" w:hAnsi="Times New Roman"/>
                <w:sz w:val="26"/>
                <w:szCs w:val="26"/>
                <w:lang w:val="uk-UA"/>
              </w:rPr>
              <w:t>надходження до міського бюджету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від орендної плати.</w:t>
            </w:r>
          </w:p>
          <w:p w:rsidR="00C23740" w:rsidRPr="00C23740" w:rsidRDefault="00C23740" w:rsidP="00C23740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Громадяни:</w:t>
            </w:r>
          </w:p>
          <w:p w:rsidR="00AB0677" w:rsidRDefault="00AB0677" w:rsidP="00AB0677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сплата орендної плати за землю за обґрунтованими оптимальними ставками.</w:t>
            </w:r>
          </w:p>
          <w:p w:rsidR="00C23740" w:rsidRPr="00C23740" w:rsidRDefault="00C23740" w:rsidP="00C23740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</w:t>
            </w:r>
            <w:r w:rsidRPr="00556985">
              <w:rPr>
                <w:rFonts w:ascii="Times New Roman" w:hAnsi="Times New Roman"/>
                <w:b/>
                <w:sz w:val="26"/>
                <w:szCs w:val="26"/>
              </w:rPr>
              <w:t>’</w:t>
            </w: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єкти господарювання:</w:t>
            </w:r>
          </w:p>
          <w:p w:rsidR="00AB0677" w:rsidRDefault="00AB0677" w:rsidP="00AB0677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сплата орендної плати за землю за обґрунтованими оптимальними ставками.</w:t>
            </w:r>
          </w:p>
          <w:p w:rsidR="00E10CCF" w:rsidRPr="00303E00" w:rsidRDefault="00E10CCF" w:rsidP="00556985">
            <w:pPr>
              <w:pStyle w:val="a6"/>
              <w:ind w:left="23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35AB" w:rsidRPr="00C23740" w:rsidRDefault="002C35AB" w:rsidP="002C35AB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Міська рада:</w:t>
            </w:r>
          </w:p>
          <w:p w:rsidR="0078570F" w:rsidRPr="0078570F" w:rsidRDefault="0078570F" w:rsidP="0078570F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витрати, пов</w:t>
            </w:r>
            <w:r w:rsidRPr="00F410ED">
              <w:rPr>
                <w:rFonts w:ascii="Times New Roman" w:hAnsi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язані з підготовкою регуляторного акту та його офіційним опублікуванням;</w:t>
            </w:r>
          </w:p>
          <w:p w:rsidR="002C35AB" w:rsidRPr="00C23740" w:rsidRDefault="002C35AB" w:rsidP="002C35AB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Громадяни:</w:t>
            </w:r>
          </w:p>
          <w:p w:rsidR="002C35AB" w:rsidRDefault="002C35AB" w:rsidP="002C35AB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сплата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 за землю за встановленими ставками.</w:t>
            </w:r>
          </w:p>
          <w:p w:rsidR="002C35AB" w:rsidRPr="00C23740" w:rsidRDefault="002C35AB" w:rsidP="002C35AB">
            <w:pPr>
              <w:pStyle w:val="a6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</w:t>
            </w:r>
            <w:r w:rsidRPr="00C23740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’</w:t>
            </w:r>
            <w:r w:rsidRPr="00C2374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єкти господарювання:</w:t>
            </w:r>
          </w:p>
          <w:p w:rsidR="002C35AB" w:rsidRDefault="002C35AB" w:rsidP="002C35AB">
            <w:pPr>
              <w:pStyle w:val="a6"/>
              <w:numPr>
                <w:ilvl w:val="0"/>
                <w:numId w:val="45"/>
              </w:numPr>
              <w:ind w:left="84" w:firstLine="142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сплата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 за землю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>встановленими ставками.</w:t>
            </w:r>
          </w:p>
          <w:p w:rsidR="00E10CCF" w:rsidRPr="00303E00" w:rsidRDefault="00E10CCF" w:rsidP="00AB0677">
            <w:pPr>
              <w:pStyle w:val="a6"/>
              <w:ind w:left="216"/>
              <w:rPr>
                <w:rFonts w:ascii="Times New Roman" w:hAnsi="Times New Roman"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0CCF" w:rsidRPr="00303E00" w:rsidRDefault="00E10CCF" w:rsidP="00AB0677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Прийняттям рішення буде досягнуто баланс інтересів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>орендарів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та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орендодавців. 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>Ц</w:t>
            </w:r>
            <w:r w:rsidR="00556985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ілі ухвалення регуляторного акту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будуть досягнуті майже</w:t>
            </w:r>
            <w:r w:rsidR="00556985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повною мірою (усі важливі аспекти проблеми усунені)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>Сталі надходження до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міського бюджету,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помірне 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податкове навантаження на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>орендарів.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524A12" w:rsidRDefault="00524A12" w:rsidP="006A550F">
      <w:pPr>
        <w:pStyle w:val="a6"/>
        <w:spacing w:line="245" w:lineRule="auto"/>
        <w:jc w:val="both"/>
        <w:rPr>
          <w:sz w:val="26"/>
          <w:szCs w:val="26"/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447"/>
        <w:gridCol w:w="4311"/>
        <w:gridCol w:w="3341"/>
      </w:tblGrid>
      <w:tr w:rsidR="006A550F" w:rsidRPr="00303E00" w:rsidTr="00AE7944">
        <w:trPr>
          <w:tblCellSpacing w:w="22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50F" w:rsidRPr="00303E00" w:rsidRDefault="006A550F" w:rsidP="00FC7D1F">
            <w:pPr>
              <w:pStyle w:val="a3"/>
              <w:spacing w:after="0" w:afterAutospacing="0" w:line="276" w:lineRule="auto"/>
              <w:jc w:val="center"/>
              <w:rPr>
                <w:b/>
                <w:sz w:val="26"/>
                <w:szCs w:val="26"/>
                <w:lang w:val="uk-UA"/>
              </w:rPr>
            </w:pPr>
            <w:r w:rsidRPr="00303E00">
              <w:rPr>
                <w:b/>
                <w:sz w:val="26"/>
                <w:szCs w:val="26"/>
                <w:lang w:val="uk-UA"/>
              </w:rPr>
              <w:lastRenderedPageBreak/>
              <w:t>Рейтинг</w:t>
            </w:r>
          </w:p>
        </w:tc>
        <w:tc>
          <w:tcPr>
            <w:tcW w:w="2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50F" w:rsidRPr="00303E00" w:rsidRDefault="006A550F" w:rsidP="00FC7D1F">
            <w:pPr>
              <w:pStyle w:val="a3"/>
              <w:spacing w:after="0" w:afterAutospacing="0" w:line="276" w:lineRule="auto"/>
              <w:jc w:val="center"/>
              <w:rPr>
                <w:b/>
                <w:sz w:val="26"/>
                <w:szCs w:val="26"/>
                <w:lang w:val="uk-UA"/>
              </w:rPr>
            </w:pPr>
            <w:r w:rsidRPr="00303E00">
              <w:rPr>
                <w:b/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A550F" w:rsidRPr="00303E00" w:rsidRDefault="006A550F" w:rsidP="00FC7D1F">
            <w:pPr>
              <w:pStyle w:val="a3"/>
              <w:spacing w:after="0" w:afterAutospacing="0" w:line="276" w:lineRule="auto"/>
              <w:jc w:val="center"/>
              <w:rPr>
                <w:b/>
                <w:sz w:val="26"/>
                <w:szCs w:val="26"/>
                <w:lang w:val="uk-UA"/>
              </w:rPr>
            </w:pPr>
            <w:r w:rsidRPr="00303E00">
              <w:rPr>
                <w:b/>
                <w:sz w:val="26"/>
                <w:szCs w:val="26"/>
                <w:lang w:val="uk-UA"/>
              </w:rPr>
              <w:t>Оцінка ризику зовнішніх чинників на дію запропонованого регуляторного акт</w:t>
            </w:r>
            <w:r w:rsidR="00F31527" w:rsidRPr="00303E00">
              <w:rPr>
                <w:b/>
                <w:sz w:val="26"/>
                <w:szCs w:val="26"/>
                <w:lang w:val="uk-UA"/>
              </w:rPr>
              <w:t>у</w:t>
            </w:r>
          </w:p>
        </w:tc>
      </w:tr>
      <w:tr w:rsidR="00445E6B" w:rsidRPr="00303E00" w:rsidTr="00AE7944">
        <w:trPr>
          <w:trHeight w:val="2342"/>
          <w:tblCellSpacing w:w="22" w:type="dxa"/>
        </w:trPr>
        <w:tc>
          <w:tcPr>
            <w:tcW w:w="1179" w:type="pc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445E6B" w:rsidRDefault="00445E6B" w:rsidP="00556985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</w:p>
          <w:p w:rsidR="00556985" w:rsidRPr="00303E00" w:rsidRDefault="00556985" w:rsidP="00556985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Неприйняття рішення</w:t>
            </w:r>
          </w:p>
        </w:tc>
        <w:tc>
          <w:tcPr>
            <w:tcW w:w="211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AB0677" w:rsidRDefault="00AB0677" w:rsidP="00AB0677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У разі неприйняття рішення, ставки орендної плати за земельні ділянки державної та комунальної власності будуть встановлюватись індивідуально в кожному договорі оренди, що може спричинити виникнення корупційних ризиків та в результаті зменшення ставок орендної плати та недоодержання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надходжень до міського бюджету</w:t>
            </w:r>
          </w:p>
          <w:p w:rsidR="00445E6B" w:rsidRPr="00AB0677" w:rsidRDefault="00AB0677" w:rsidP="00524A12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Таким чином, альтернатива не є прийнятною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445E6B" w:rsidRPr="00303E00" w:rsidRDefault="00524A12" w:rsidP="004C5F2B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Зміни до чинного законодавства: Податкового, Бюджетного, Земельного кодексів України, інших законодавчих та нормативних актів. Зміна нормативної грошової оцінки землі.</w:t>
            </w:r>
          </w:p>
        </w:tc>
      </w:tr>
      <w:tr w:rsidR="00445E6B" w:rsidRPr="00303E00" w:rsidTr="00AE7944">
        <w:trPr>
          <w:tblCellSpacing w:w="22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5E6B" w:rsidRPr="00303E00" w:rsidRDefault="00445E6B" w:rsidP="001E1043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2</w:t>
            </w:r>
            <w:r w:rsidR="00556985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Встановлення 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="00556985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 </w:t>
            </w:r>
            <w:r w:rsidR="001E1043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</w:t>
            </w:r>
            <w:r w:rsidR="00556985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5E6B" w:rsidRPr="00303E00" w:rsidRDefault="00445E6B" w:rsidP="00524A12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Причиною відмови є </w:t>
            </w:r>
            <w:r w:rsidR="00524A12">
              <w:rPr>
                <w:rFonts w:ascii="Times New Roman" w:hAnsi="Times New Roman"/>
                <w:sz w:val="26"/>
                <w:szCs w:val="26"/>
                <w:lang w:val="uk-UA"/>
              </w:rPr>
              <w:t>надмірне податкове навантаження на суб</w:t>
            </w:r>
            <w:r w:rsidR="00524A12" w:rsidRPr="00524A12">
              <w:rPr>
                <w:rFonts w:ascii="Times New Roman" w:hAnsi="Times New Roman"/>
                <w:sz w:val="26"/>
                <w:szCs w:val="26"/>
                <w:lang w:val="uk-UA"/>
              </w:rPr>
              <w:t>’</w:t>
            </w:r>
            <w:r w:rsidR="00524A12">
              <w:rPr>
                <w:rFonts w:ascii="Times New Roman" w:hAnsi="Times New Roman"/>
                <w:sz w:val="26"/>
                <w:szCs w:val="26"/>
                <w:lang w:val="uk-UA"/>
              </w:rPr>
              <w:t>єктів господарювання та громадян, що знівелює вигоди від значного збільшення дохідної частини бюджету</w:t>
            </w:r>
            <w:r w:rsidR="0063698A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  <w:r w:rsidR="00524A1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Балансу інтересів досягнути неможливо.</w:t>
            </w:r>
          </w:p>
        </w:tc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5E6B" w:rsidRPr="00524A12" w:rsidRDefault="00AB0677" w:rsidP="00AB0677">
            <w:pPr>
              <w:pStyle w:val="a6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Можливе в</w:t>
            </w:r>
            <w:r w:rsidR="00524A1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иникнення 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заборгованості по сплаті оренди</w:t>
            </w:r>
            <w:r w:rsidR="00524A1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через непосильність </w:t>
            </w:r>
            <w:r w:rsidR="001E1043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її сплати за встановленими 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ставки</w:t>
            </w:r>
            <w:r w:rsidR="00524A12">
              <w:rPr>
                <w:rFonts w:ascii="Times New Roman" w:hAnsi="Times New Roman"/>
                <w:sz w:val="26"/>
                <w:szCs w:val="26"/>
                <w:lang w:val="uk-UA" w:eastAsia="ru-RU"/>
              </w:rPr>
              <w:t>. Зміни до чинного законодавства.</w:t>
            </w:r>
          </w:p>
        </w:tc>
      </w:tr>
      <w:tr w:rsidR="00445E6B" w:rsidRPr="00303E00" w:rsidTr="00AE7944">
        <w:trPr>
          <w:tblCellSpacing w:w="22" w:type="dxa"/>
        </w:trPr>
        <w:tc>
          <w:tcPr>
            <w:tcW w:w="117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5E6B" w:rsidRPr="00303E00" w:rsidRDefault="00445E6B" w:rsidP="00556985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Альтернатива </w:t>
            </w:r>
            <w:r w:rsidR="000B04C4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="005569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Прийняття рішення у запропонованому варіанті</w:t>
            </w:r>
          </w:p>
        </w:tc>
        <w:tc>
          <w:tcPr>
            <w:tcW w:w="2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4307" w:rsidRPr="00303E00" w:rsidRDefault="00445E6B" w:rsidP="00FC7D1F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303E00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Для досягнення встановлених цілей</w:t>
            </w:r>
            <w:r w:rsidR="00524A12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майже у повній мірі</w:t>
            </w:r>
            <w:r w:rsidRPr="00303E00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перевага була надана цій альтерна</w:t>
            </w:r>
            <w:r w:rsidRPr="00303E00">
              <w:rPr>
                <w:rFonts w:ascii="Times New Roman" w:hAnsi="Times New Roman"/>
                <w:sz w:val="26"/>
                <w:szCs w:val="26"/>
                <w:lang w:val="uk-UA" w:eastAsia="uk-UA"/>
              </w:rPr>
              <w:t>тиві, що надасть можливість</w:t>
            </w:r>
            <w:r w:rsidR="00C34307" w:rsidRPr="00303E00">
              <w:rPr>
                <w:rFonts w:ascii="Times New Roman" w:hAnsi="Times New Roman"/>
                <w:sz w:val="26"/>
                <w:szCs w:val="26"/>
                <w:lang w:val="uk-UA" w:eastAsia="uk-UA"/>
              </w:rPr>
              <w:t>:</w:t>
            </w:r>
          </w:p>
          <w:p w:rsidR="00524A12" w:rsidRDefault="00C34307" w:rsidP="00FC7D1F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 w:eastAsia="uk-UA"/>
              </w:rPr>
              <w:t>-</w:t>
            </w:r>
            <w:r w:rsidR="0063698A" w:rsidRPr="00303E00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</w:t>
            </w:r>
            <w:r w:rsidR="00021C62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забезпечити </w:t>
            </w:r>
            <w:r w:rsidR="00AB0677">
              <w:rPr>
                <w:rFonts w:ascii="Times New Roman" w:hAnsi="Times New Roman"/>
                <w:sz w:val="26"/>
                <w:szCs w:val="26"/>
                <w:lang w:val="uk-UA" w:eastAsia="uk-UA"/>
              </w:rPr>
              <w:t>сталі</w:t>
            </w:r>
            <w:r w:rsidR="00021C62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надходження</w:t>
            </w:r>
            <w:r w:rsidR="00524A12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до міського бюджету;</w:t>
            </w:r>
          </w:p>
          <w:p w:rsidR="001E1043" w:rsidRDefault="00524A12" w:rsidP="00AB067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- 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податкове навантаження на </w:t>
            </w:r>
            <w:r w:rsidR="001E1043">
              <w:rPr>
                <w:rFonts w:ascii="Times New Roman" w:hAnsi="Times New Roman"/>
                <w:sz w:val="26"/>
                <w:szCs w:val="26"/>
                <w:lang w:val="uk-UA"/>
              </w:rPr>
              <w:t>орендарів земельних ділянок державної та комунальної власності</w:t>
            </w:r>
            <w:r w:rsidR="00AB067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буде помірним. </w:t>
            </w:r>
          </w:p>
          <w:p w:rsidR="00AB0677" w:rsidRPr="00303E00" w:rsidRDefault="00AB0677" w:rsidP="00AB0677">
            <w:pPr>
              <w:pStyle w:val="a6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Прийняттям рішення буде досягнено баланс інтересів орендарів та орендодавців</w:t>
            </w:r>
          </w:p>
          <w:p w:rsidR="00445E6B" w:rsidRPr="00303E00" w:rsidRDefault="00445E6B" w:rsidP="00021C62">
            <w:pPr>
              <w:pStyle w:val="a6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1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5E6B" w:rsidRPr="00303E00" w:rsidRDefault="00F31527" w:rsidP="00021C62">
            <w:pPr>
              <w:pStyle w:val="a6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303E00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На дію регуляторного акту</w:t>
            </w:r>
            <w:r w:rsidR="00445E6B" w:rsidRPr="00303E00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можливий вплив зовнішніх чинників,</w:t>
            </w:r>
            <w:r w:rsidR="00445E6B" w:rsidRPr="00303E00">
              <w:rPr>
                <w:sz w:val="26"/>
                <w:szCs w:val="26"/>
                <w:lang w:val="uk-UA" w:eastAsia="uk-UA"/>
              </w:rPr>
              <w:t xml:space="preserve"> </w:t>
            </w:r>
            <w:r w:rsidR="00445E6B" w:rsidRPr="00303E00">
              <w:rPr>
                <w:rFonts w:ascii="Times New Roman" w:hAnsi="Times New Roman"/>
                <w:sz w:val="26"/>
                <w:szCs w:val="26"/>
                <w:lang w:val="uk-UA" w:eastAsia="uk-UA"/>
              </w:rPr>
              <w:t>ухвалення змін та доповнень до чинного законодавства України в цій сфері.</w:t>
            </w:r>
            <w:r w:rsidR="00445E6B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445E6B" w:rsidRPr="00303E00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Індикаторами можуть бути процеси та явища соціально-економічного характеру (прискорення або уповільнення змін економічного зростання, політичні впливи, дефіцит ресурсів тощо). </w:t>
            </w:r>
          </w:p>
          <w:p w:rsidR="00445E6B" w:rsidRPr="00303E00" w:rsidRDefault="00445E6B" w:rsidP="00AB0677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Крім того, на кількості </w:t>
            </w:r>
            <w:r w:rsidR="00AB0677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орендарів </w:t>
            </w:r>
            <w:r w:rsidRPr="00303E00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земельних </w:t>
            </w:r>
            <w:r w:rsidR="00AB0677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ділянок </w:t>
            </w:r>
            <w:r w:rsidRPr="00303E00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може відобразитися економічна ситуація в державі</w:t>
            </w:r>
          </w:p>
        </w:tc>
      </w:tr>
    </w:tbl>
    <w:p w:rsidR="00AB0677" w:rsidRDefault="00AB0677" w:rsidP="00CD6192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</w:p>
    <w:p w:rsidR="00AB0677" w:rsidRDefault="00AB0677" w:rsidP="00CD6192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</w:p>
    <w:p w:rsidR="001E1043" w:rsidRDefault="001E1043" w:rsidP="00CD6192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</w:p>
    <w:p w:rsidR="001E1043" w:rsidRDefault="001E1043" w:rsidP="00CD6192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</w:p>
    <w:p w:rsidR="00515671" w:rsidRPr="00515671" w:rsidRDefault="00431602" w:rsidP="00CD6192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lastRenderedPageBreak/>
        <w:t xml:space="preserve">V. Механізми та заходи, які забезпечать </w:t>
      </w:r>
    </w:p>
    <w:p w:rsidR="00A33D95" w:rsidRPr="00515671" w:rsidRDefault="00431602" w:rsidP="00CD6192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розв'язання визначеної проблеми</w:t>
      </w:r>
    </w:p>
    <w:p w:rsidR="00CD6192" w:rsidRPr="00CD6192" w:rsidRDefault="00CD6192" w:rsidP="00CD6192">
      <w:pPr>
        <w:pStyle w:val="3"/>
        <w:spacing w:before="120" w:beforeAutospacing="0" w:after="0" w:afterAutospacing="0"/>
        <w:jc w:val="center"/>
        <w:rPr>
          <w:sz w:val="8"/>
          <w:szCs w:val="8"/>
          <w:lang w:val="uk-UA"/>
        </w:rPr>
      </w:pPr>
    </w:p>
    <w:p w:rsidR="00F57871" w:rsidRDefault="00AB65BD" w:rsidP="00AF0EC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В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ирішити питання встановлення розміру ставок </w:t>
      </w:r>
      <w:r w:rsidR="00AB0677">
        <w:rPr>
          <w:rFonts w:ascii="Times New Roman" w:hAnsi="Times New Roman"/>
          <w:sz w:val="26"/>
          <w:szCs w:val="26"/>
          <w:lang w:val="uk-UA"/>
        </w:rPr>
        <w:t xml:space="preserve">орендної плати за земельні ділянки державної та комунальної власності 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>у місті пропонується шляхом</w:t>
      </w:r>
      <w:r w:rsidR="00F57871">
        <w:rPr>
          <w:rFonts w:ascii="Times New Roman" w:hAnsi="Times New Roman"/>
          <w:sz w:val="26"/>
          <w:szCs w:val="26"/>
          <w:lang w:val="uk-UA"/>
        </w:rPr>
        <w:t xml:space="preserve"> здійснення таких заходів:</w:t>
      </w:r>
    </w:p>
    <w:p w:rsid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розробка проекту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 рішення міської ради</w:t>
      </w:r>
      <w:r>
        <w:rPr>
          <w:rFonts w:ascii="Times New Roman" w:hAnsi="Times New Roman"/>
          <w:sz w:val="26"/>
          <w:szCs w:val="26"/>
          <w:lang w:val="uk-UA"/>
        </w:rPr>
        <w:t xml:space="preserve"> «Про затвердження ставок </w:t>
      </w:r>
      <w:r w:rsidR="00AB0677">
        <w:rPr>
          <w:rFonts w:ascii="Times New Roman" w:hAnsi="Times New Roman"/>
          <w:sz w:val="26"/>
          <w:szCs w:val="26"/>
          <w:lang w:val="uk-UA"/>
        </w:rPr>
        <w:t>орендної плати за земельні ділянки державної та комунальної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B0677">
        <w:rPr>
          <w:rFonts w:ascii="Times New Roman" w:hAnsi="Times New Roman"/>
          <w:sz w:val="26"/>
          <w:szCs w:val="26"/>
          <w:lang w:val="uk-UA"/>
        </w:rPr>
        <w:t>власності</w:t>
      </w:r>
      <w:r w:rsidR="00D369A3">
        <w:rPr>
          <w:rFonts w:ascii="Times New Roman" w:hAnsi="Times New Roman"/>
          <w:sz w:val="26"/>
          <w:szCs w:val="26"/>
          <w:lang w:val="uk-UA"/>
        </w:rPr>
        <w:t>, відповідно до цільового призначення земель,</w:t>
      </w:r>
      <w:r w:rsidR="00AB0677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на території Городоцької міської ради на 2021 рік» та аналізу регуляторного впливу до нього;</w:t>
      </w:r>
    </w:p>
    <w:p w:rsid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проведення консультацій з суб</w:t>
      </w:r>
      <w:r w:rsidRPr="00F57871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єктами господарювання, юридичними та фізичними особами;</w:t>
      </w:r>
    </w:p>
    <w:p w:rsid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 оприлюднення проекту рішення разом з аналізом регуляторного впливу та отримання пропозицій і зауважень;</w:t>
      </w:r>
    </w:p>
    <w:p w:rsid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 підготовка експертного висновку постійної комісії щодо відповідності проекту рішення вимогам статей 4, 8 Закону України «Про засади державної регуляторної політики у сфері господарської діяльності»;</w:t>
      </w:r>
    </w:p>
    <w:p w:rsid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 отримання пропозицій по удосконаленню проекту рішення від Державної регуляторної служби України;</w:t>
      </w:r>
    </w:p>
    <w:p w:rsid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 прийняття рішення на пленарному засіданні сесії міської ради;</w:t>
      </w:r>
    </w:p>
    <w:p w:rsid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 оприлюднення рішення у встановленому порядку;</w:t>
      </w:r>
    </w:p>
    <w:p w:rsidR="00F57871" w:rsidRPr="00F57871" w:rsidRDefault="00F57871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 проведення заходів з відстеження результативності прийнятого рішення.</w:t>
      </w:r>
    </w:p>
    <w:p w:rsidR="00AF0EC8" w:rsidRPr="00303E00" w:rsidRDefault="00AF0EC8" w:rsidP="00F57871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Цей спосіб досягнення цілей є оптимальним шляхом вирішення проблеми й ґрунтується на загальнообов’язковості виконання норм рішення всіма учасниками правовідносин у системі оподаткування. </w:t>
      </w:r>
    </w:p>
    <w:p w:rsidR="00AF0EC8" w:rsidRPr="00303E00" w:rsidRDefault="00AB65BD" w:rsidP="00AF0EC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Style w:val="20"/>
          <w:b w:val="0"/>
          <w:bCs/>
          <w:sz w:val="26"/>
          <w:szCs w:val="26"/>
          <w:lang w:val="uk-UA" w:eastAsia="uk-UA"/>
        </w:rPr>
        <w:t xml:space="preserve">    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При здійсненні регуляторної діяльності розглядаються обґрунтовані пропозиції та зауваження до проекту рішення, надані суб’єктами господарювання, представниками територіальної громади в установленому законом порядку. </w:t>
      </w:r>
    </w:p>
    <w:p w:rsidR="00AF0EC8" w:rsidRPr="00303E00" w:rsidRDefault="00B341D2" w:rsidP="00AF0EC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Задля забезпечення виконання вимог чинного законодавства України, документи з регуляторної діяльності підлягають оприлюдненню на офіційному веб-сайті </w:t>
      </w:r>
      <w:r w:rsidR="00F31527" w:rsidRPr="00303E00">
        <w:rPr>
          <w:rFonts w:ascii="Times New Roman" w:hAnsi="Times New Roman"/>
          <w:sz w:val="26"/>
          <w:szCs w:val="26"/>
          <w:lang w:val="uk-UA"/>
        </w:rPr>
        <w:t xml:space="preserve">Городоцької 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міської ради та її виконавчого комітету </w:t>
      </w:r>
      <w:hyperlink r:id="rId9" w:history="1">
        <w:r w:rsidR="00F31527" w:rsidRPr="00303E00">
          <w:rPr>
            <w:rStyle w:val="af1"/>
            <w:rFonts w:ascii="Times New Roman" w:hAnsi="Times New Roman"/>
            <w:sz w:val="26"/>
            <w:szCs w:val="26"/>
            <w:lang w:val="en-US"/>
          </w:rPr>
          <w:t>horodok</w:t>
        </w:r>
        <w:r w:rsidR="00F31527" w:rsidRPr="00303E00">
          <w:rPr>
            <w:rStyle w:val="af1"/>
            <w:rFonts w:ascii="Times New Roman" w:hAnsi="Times New Roman"/>
            <w:sz w:val="26"/>
            <w:szCs w:val="26"/>
            <w:lang w:val="uk-UA"/>
          </w:rPr>
          <w:t>-</w:t>
        </w:r>
        <w:r w:rsidR="00AF0EC8" w:rsidRPr="00303E00">
          <w:rPr>
            <w:rStyle w:val="af1"/>
            <w:rFonts w:ascii="Times New Roman" w:hAnsi="Times New Roman"/>
            <w:sz w:val="26"/>
            <w:szCs w:val="26"/>
            <w:lang w:val="uk-UA"/>
          </w:rPr>
          <w:t>rada.gov.ua</w:t>
        </w:r>
      </w:hyperlink>
      <w:r w:rsidR="00F77980" w:rsidRPr="00303E00">
        <w:rPr>
          <w:sz w:val="26"/>
          <w:szCs w:val="26"/>
          <w:lang w:val="uk-UA"/>
        </w:rPr>
        <w:t xml:space="preserve"> </w:t>
      </w:r>
      <w:r w:rsidR="00F77980" w:rsidRPr="00303E00">
        <w:rPr>
          <w:rFonts w:ascii="Times New Roman" w:hAnsi="Times New Roman"/>
          <w:sz w:val="26"/>
          <w:szCs w:val="26"/>
          <w:lang w:val="uk-UA"/>
        </w:rPr>
        <w:t>в підрозділі «Регуляторна політика» розділу «Публічна інформація»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, у засобах масової інформації з метою отримання зауважень і пропозицій у термін, визначений Законом України «Про засади державної регуляторної політики у сфері господарської діяльності». </w:t>
      </w:r>
    </w:p>
    <w:p w:rsidR="00AF0EC8" w:rsidRPr="00303E00" w:rsidRDefault="00B341D2" w:rsidP="00AF0EC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З метою забезпечення інформованості громади та суб’єктів господарювання рішення міської ради буде оприлюднено на офіційному веб-сайті </w:t>
      </w:r>
      <w:r w:rsidR="00006D53" w:rsidRPr="00303E00">
        <w:rPr>
          <w:rFonts w:ascii="Times New Roman" w:hAnsi="Times New Roman"/>
          <w:sz w:val="26"/>
          <w:szCs w:val="26"/>
          <w:lang w:val="uk-UA"/>
        </w:rPr>
        <w:t>Городоцької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 міської ради та її виконавчого комітету </w:t>
      </w:r>
      <w:hyperlink r:id="rId10" w:history="1">
        <w:r w:rsidR="00F31527" w:rsidRPr="00303E00">
          <w:rPr>
            <w:rStyle w:val="af1"/>
            <w:rFonts w:ascii="Times New Roman" w:hAnsi="Times New Roman"/>
            <w:sz w:val="26"/>
            <w:szCs w:val="26"/>
            <w:lang w:val="en-US"/>
          </w:rPr>
          <w:t>horodok</w:t>
        </w:r>
        <w:r w:rsidR="00F31527" w:rsidRPr="00303E00">
          <w:rPr>
            <w:rStyle w:val="af1"/>
            <w:rFonts w:ascii="Times New Roman" w:hAnsi="Times New Roman"/>
            <w:sz w:val="26"/>
            <w:szCs w:val="26"/>
            <w:lang w:val="uk-UA"/>
          </w:rPr>
          <w:t>-rada.gov.ua</w:t>
        </w:r>
      </w:hyperlink>
      <w:r w:rsidR="00F31527" w:rsidRPr="00303E00">
        <w:rPr>
          <w:rFonts w:ascii="Times New Roman" w:hAnsi="Times New Roman"/>
          <w:sz w:val="26"/>
          <w:szCs w:val="26"/>
          <w:lang w:val="uk-UA"/>
        </w:rPr>
        <w:t>,</w:t>
      </w:r>
      <w:r w:rsidR="00006D53" w:rsidRPr="00303E00">
        <w:rPr>
          <w:rFonts w:ascii="Times New Roman" w:hAnsi="Times New Roman"/>
          <w:sz w:val="26"/>
          <w:szCs w:val="26"/>
          <w:lang w:val="uk-UA"/>
        </w:rPr>
        <w:t xml:space="preserve"> у термін, в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становлений законодавством. </w:t>
      </w:r>
    </w:p>
    <w:p w:rsidR="00AF0EC8" w:rsidRPr="00303E00" w:rsidRDefault="00161D7A" w:rsidP="00AF0EC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Рівень поінформованості є досить високим, оскільки мешканці активно користуються офіційними веб-сторінками </w:t>
      </w:r>
      <w:r w:rsidR="00890D87" w:rsidRPr="00303E00">
        <w:rPr>
          <w:rFonts w:ascii="Times New Roman" w:hAnsi="Times New Roman"/>
          <w:sz w:val="26"/>
          <w:szCs w:val="26"/>
          <w:lang w:val="uk-UA"/>
        </w:rPr>
        <w:t>Городоцької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 xml:space="preserve"> міської р</w:t>
      </w:r>
      <w:r w:rsidR="00890D87" w:rsidRPr="00303E00">
        <w:rPr>
          <w:rFonts w:ascii="Times New Roman" w:hAnsi="Times New Roman"/>
          <w:sz w:val="26"/>
          <w:szCs w:val="26"/>
          <w:lang w:val="uk-UA"/>
        </w:rPr>
        <w:t>ади та її виконавчого комітету.</w:t>
      </w:r>
    </w:p>
    <w:p w:rsidR="00AF0EC8" w:rsidRPr="00303E00" w:rsidRDefault="00161D7A" w:rsidP="00161D7A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AF0EC8" w:rsidRPr="00303E00">
        <w:rPr>
          <w:rFonts w:ascii="Times New Roman" w:hAnsi="Times New Roman"/>
          <w:sz w:val="26"/>
          <w:szCs w:val="26"/>
          <w:lang w:val="uk-UA"/>
        </w:rPr>
        <w:t>Ухвалення рішення про встановлення місцевих податків і зборів забезпечить в</w:t>
      </w:r>
      <w:r w:rsidR="00AF0EC8" w:rsidRPr="00303E00">
        <w:rPr>
          <w:rStyle w:val="2"/>
          <w:rFonts w:ascii="Times New Roman" w:hAnsi="Times New Roman"/>
          <w:sz w:val="26"/>
          <w:szCs w:val="26"/>
          <w:lang w:val="uk-UA"/>
        </w:rPr>
        <w:t>становлення додаткових пільг по</w:t>
      </w:r>
      <w:r w:rsidRPr="00303E00">
        <w:rPr>
          <w:rStyle w:val="2"/>
          <w:rFonts w:ascii="Times New Roman" w:hAnsi="Times New Roman"/>
          <w:sz w:val="26"/>
          <w:szCs w:val="26"/>
          <w:lang w:val="uk-UA"/>
        </w:rPr>
        <w:t xml:space="preserve"> земельному</w:t>
      </w:r>
      <w:r w:rsidR="00AF0EC8" w:rsidRPr="00303E00">
        <w:rPr>
          <w:rStyle w:val="2"/>
          <w:rFonts w:ascii="Times New Roman" w:hAnsi="Times New Roman"/>
          <w:sz w:val="26"/>
          <w:szCs w:val="26"/>
          <w:lang w:val="uk-UA"/>
        </w:rPr>
        <w:t xml:space="preserve"> податку</w:t>
      </w:r>
      <w:r w:rsidRPr="00303E00">
        <w:rPr>
          <w:rStyle w:val="2"/>
          <w:rFonts w:ascii="Times New Roman" w:hAnsi="Times New Roman"/>
          <w:sz w:val="26"/>
          <w:szCs w:val="26"/>
          <w:lang w:val="uk-UA"/>
        </w:rPr>
        <w:t>.</w:t>
      </w:r>
    </w:p>
    <w:p w:rsidR="00AF0EC8" w:rsidRDefault="00161D7A" w:rsidP="00AF0EC8">
      <w:pPr>
        <w:pStyle w:val="a6"/>
        <w:jc w:val="both"/>
        <w:rPr>
          <w:rStyle w:val="12"/>
          <w:sz w:val="26"/>
          <w:szCs w:val="26"/>
          <w:lang w:val="uk-UA" w:eastAsia="uk-UA"/>
        </w:rPr>
      </w:pPr>
      <w:r w:rsidRPr="00303E00">
        <w:rPr>
          <w:rStyle w:val="12"/>
          <w:sz w:val="26"/>
          <w:szCs w:val="26"/>
          <w:lang w:val="uk-UA" w:eastAsia="uk-UA"/>
        </w:rPr>
        <w:t xml:space="preserve">    </w:t>
      </w:r>
      <w:r w:rsidR="00890D87" w:rsidRPr="00303E00">
        <w:rPr>
          <w:rStyle w:val="12"/>
          <w:sz w:val="26"/>
          <w:szCs w:val="26"/>
          <w:lang w:val="uk-UA" w:eastAsia="uk-UA"/>
        </w:rPr>
        <w:t>Таким чином, впровадження регуляторного акту</w:t>
      </w:r>
      <w:r w:rsidR="00AF0EC8" w:rsidRPr="00303E00">
        <w:rPr>
          <w:rStyle w:val="12"/>
          <w:sz w:val="26"/>
          <w:szCs w:val="26"/>
          <w:lang w:val="uk-UA" w:eastAsia="uk-UA"/>
        </w:rPr>
        <w:t xml:space="preserve"> забезпечить дотримання норм чинного податкового законодавства як органами державної </w:t>
      </w:r>
      <w:r w:rsidR="00890D87" w:rsidRPr="00303E00">
        <w:rPr>
          <w:rStyle w:val="12"/>
          <w:sz w:val="26"/>
          <w:szCs w:val="26"/>
          <w:lang w:val="uk-UA" w:eastAsia="uk-UA"/>
        </w:rPr>
        <w:t>фіскальної</w:t>
      </w:r>
      <w:r w:rsidR="00AF0EC8" w:rsidRPr="00303E00">
        <w:rPr>
          <w:rStyle w:val="12"/>
          <w:sz w:val="26"/>
          <w:szCs w:val="26"/>
          <w:lang w:val="uk-UA" w:eastAsia="uk-UA"/>
        </w:rPr>
        <w:t xml:space="preserve"> служби, органами місцевого самоврядування</w:t>
      </w:r>
      <w:r w:rsidR="00D369A3">
        <w:rPr>
          <w:rStyle w:val="12"/>
          <w:sz w:val="26"/>
          <w:szCs w:val="26"/>
          <w:lang w:val="uk-UA" w:eastAsia="uk-UA"/>
        </w:rPr>
        <w:t>, іншими орендодавцями</w:t>
      </w:r>
      <w:r w:rsidR="00AF0EC8" w:rsidRPr="00303E00">
        <w:rPr>
          <w:rStyle w:val="12"/>
          <w:sz w:val="26"/>
          <w:szCs w:val="26"/>
          <w:lang w:val="uk-UA" w:eastAsia="uk-UA"/>
        </w:rPr>
        <w:t xml:space="preserve">, так </w:t>
      </w:r>
      <w:r w:rsidR="00690F04" w:rsidRPr="00303E00">
        <w:rPr>
          <w:rStyle w:val="12"/>
          <w:sz w:val="26"/>
          <w:szCs w:val="26"/>
          <w:lang w:val="uk-UA" w:eastAsia="uk-UA"/>
        </w:rPr>
        <w:t xml:space="preserve">і </w:t>
      </w:r>
      <w:r w:rsidR="00D369A3">
        <w:rPr>
          <w:rStyle w:val="12"/>
          <w:sz w:val="26"/>
          <w:szCs w:val="26"/>
          <w:lang w:val="uk-UA" w:eastAsia="uk-UA"/>
        </w:rPr>
        <w:t>орендарями</w:t>
      </w:r>
      <w:r w:rsidR="00AF0EC8" w:rsidRPr="00303E00">
        <w:rPr>
          <w:rStyle w:val="12"/>
          <w:sz w:val="26"/>
          <w:szCs w:val="26"/>
          <w:lang w:val="uk-UA" w:eastAsia="uk-UA"/>
        </w:rPr>
        <w:t>.</w:t>
      </w:r>
    </w:p>
    <w:p w:rsidR="00515671" w:rsidRDefault="00515671" w:rsidP="00AF0EC8">
      <w:pPr>
        <w:pStyle w:val="a6"/>
        <w:jc w:val="both"/>
        <w:rPr>
          <w:rStyle w:val="12"/>
          <w:sz w:val="26"/>
          <w:szCs w:val="26"/>
          <w:lang w:val="uk-UA" w:eastAsia="uk-UA"/>
        </w:rPr>
      </w:pPr>
    </w:p>
    <w:p w:rsidR="00CF0DDC" w:rsidRDefault="00CF0DDC" w:rsidP="00AF0EC8">
      <w:pPr>
        <w:pStyle w:val="a6"/>
        <w:jc w:val="both"/>
        <w:rPr>
          <w:rStyle w:val="12"/>
          <w:sz w:val="26"/>
          <w:szCs w:val="26"/>
          <w:lang w:val="uk-UA" w:eastAsia="uk-UA"/>
        </w:rPr>
      </w:pPr>
    </w:p>
    <w:p w:rsidR="00CF0DDC" w:rsidRDefault="00CF0DDC" w:rsidP="00AF0EC8">
      <w:pPr>
        <w:pStyle w:val="a6"/>
        <w:jc w:val="both"/>
        <w:rPr>
          <w:rStyle w:val="12"/>
          <w:sz w:val="26"/>
          <w:szCs w:val="26"/>
          <w:lang w:val="uk-UA" w:eastAsia="uk-UA"/>
        </w:rPr>
      </w:pPr>
    </w:p>
    <w:p w:rsidR="00CF0DDC" w:rsidRDefault="00CF0DDC" w:rsidP="00AF0EC8">
      <w:pPr>
        <w:pStyle w:val="a6"/>
        <w:jc w:val="both"/>
        <w:rPr>
          <w:rStyle w:val="12"/>
          <w:sz w:val="26"/>
          <w:szCs w:val="26"/>
          <w:lang w:val="uk-UA" w:eastAsia="uk-UA"/>
        </w:rPr>
      </w:pPr>
    </w:p>
    <w:p w:rsidR="00CF0DDC" w:rsidRDefault="00CF0DDC" w:rsidP="00AF0EC8">
      <w:pPr>
        <w:pStyle w:val="a6"/>
        <w:jc w:val="both"/>
        <w:rPr>
          <w:rStyle w:val="12"/>
          <w:sz w:val="26"/>
          <w:szCs w:val="26"/>
          <w:lang w:val="uk-UA" w:eastAsia="uk-UA"/>
        </w:rPr>
      </w:pPr>
    </w:p>
    <w:p w:rsidR="00A33D95" w:rsidRPr="00303E00" w:rsidRDefault="00A33D95" w:rsidP="00AF0EC8">
      <w:pPr>
        <w:pStyle w:val="a6"/>
        <w:jc w:val="both"/>
        <w:rPr>
          <w:rStyle w:val="12"/>
          <w:sz w:val="26"/>
          <w:szCs w:val="26"/>
          <w:lang w:val="uk-UA" w:eastAsia="uk-UA"/>
        </w:rPr>
      </w:pPr>
    </w:p>
    <w:p w:rsidR="00515671" w:rsidRPr="00515671" w:rsidRDefault="00431602" w:rsidP="00C85E4E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lastRenderedPageBreak/>
        <w:t>VI. Оцінка ви</w:t>
      </w:r>
      <w:r w:rsidR="00890D87" w:rsidRPr="00515671">
        <w:rPr>
          <w:rFonts w:ascii="Times New Roman" w:hAnsi="Times New Roman"/>
          <w:b/>
          <w:sz w:val="28"/>
          <w:szCs w:val="28"/>
          <w:lang w:val="uk-UA"/>
        </w:rPr>
        <w:t>конання вимог регуляторного акту</w:t>
      </w:r>
      <w:r w:rsidRPr="00515671">
        <w:rPr>
          <w:rFonts w:ascii="Times New Roman" w:hAnsi="Times New Roman"/>
          <w:b/>
          <w:sz w:val="28"/>
          <w:szCs w:val="28"/>
          <w:lang w:val="uk-UA"/>
        </w:rPr>
        <w:t xml:space="preserve"> залежно від ресурсів, </w:t>
      </w:r>
    </w:p>
    <w:p w:rsidR="00515671" w:rsidRPr="00515671" w:rsidRDefault="00431602" w:rsidP="00C85E4E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t xml:space="preserve">якими розпоряджаються органи виконавчої влади чи органи місцевого самоврядування, фізичні та юридичні особи, які повинні </w:t>
      </w:r>
      <w:r w:rsidR="00890D87" w:rsidRPr="00515671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515671">
        <w:rPr>
          <w:rFonts w:ascii="Times New Roman" w:hAnsi="Times New Roman"/>
          <w:b/>
          <w:sz w:val="28"/>
          <w:szCs w:val="28"/>
          <w:lang w:val="uk-UA"/>
        </w:rPr>
        <w:t xml:space="preserve">проваджувати </w:t>
      </w:r>
    </w:p>
    <w:p w:rsidR="00431602" w:rsidRPr="00515671" w:rsidRDefault="00431602" w:rsidP="00C85E4E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5671">
        <w:rPr>
          <w:rFonts w:ascii="Times New Roman" w:hAnsi="Times New Roman"/>
          <w:b/>
          <w:sz w:val="28"/>
          <w:szCs w:val="28"/>
          <w:lang w:val="uk-UA"/>
        </w:rPr>
        <w:t>або виконувати ці вимоги</w:t>
      </w:r>
    </w:p>
    <w:p w:rsidR="00CD6192" w:rsidRPr="00CD6192" w:rsidRDefault="00CD6192" w:rsidP="00C85E4E">
      <w:pPr>
        <w:pStyle w:val="a6"/>
        <w:jc w:val="center"/>
        <w:rPr>
          <w:rFonts w:ascii="Times New Roman" w:hAnsi="Times New Roman"/>
          <w:b/>
          <w:sz w:val="8"/>
          <w:szCs w:val="8"/>
          <w:lang w:val="uk-UA"/>
        </w:rPr>
      </w:pPr>
    </w:p>
    <w:p w:rsidR="003C1A62" w:rsidRPr="00303E00" w:rsidRDefault="00640268" w:rsidP="00ED3610">
      <w:pPr>
        <w:pStyle w:val="a6"/>
        <w:jc w:val="both"/>
        <w:rPr>
          <w:rStyle w:val="12"/>
          <w:sz w:val="26"/>
          <w:szCs w:val="26"/>
          <w:lang w:val="uk-UA"/>
        </w:rPr>
      </w:pPr>
      <w:r w:rsidRPr="00303E00">
        <w:rPr>
          <w:rStyle w:val="12"/>
          <w:sz w:val="26"/>
          <w:szCs w:val="26"/>
          <w:lang w:val="uk-UA"/>
        </w:rPr>
        <w:t xml:space="preserve">    </w:t>
      </w:r>
      <w:r w:rsidR="00D369A3">
        <w:rPr>
          <w:rStyle w:val="12"/>
          <w:sz w:val="26"/>
          <w:szCs w:val="26"/>
          <w:lang w:val="uk-UA"/>
        </w:rPr>
        <w:t>Д</w:t>
      </w:r>
      <w:r w:rsidR="003C1A62" w:rsidRPr="00303E00">
        <w:rPr>
          <w:rStyle w:val="12"/>
          <w:sz w:val="26"/>
          <w:szCs w:val="26"/>
          <w:lang w:val="uk-UA"/>
        </w:rPr>
        <w:t>одаткових витрат бюджету на впровадження та адміністрування  регулювання не передбачається</w:t>
      </w:r>
      <w:r w:rsidRPr="00303E00">
        <w:rPr>
          <w:rStyle w:val="12"/>
          <w:sz w:val="26"/>
          <w:szCs w:val="26"/>
          <w:lang w:val="uk-UA"/>
        </w:rPr>
        <w:t xml:space="preserve">, </w:t>
      </w:r>
      <w:r w:rsidR="003C1A62" w:rsidRPr="00303E00">
        <w:rPr>
          <w:rStyle w:val="12"/>
          <w:sz w:val="26"/>
          <w:szCs w:val="26"/>
          <w:lang w:val="uk-UA"/>
        </w:rPr>
        <w:t>видатки фіскальних органів та органів місцевого самоврядування не зміняться.</w:t>
      </w:r>
    </w:p>
    <w:p w:rsidR="00ED3610" w:rsidRDefault="00927959" w:rsidP="00ED3610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ED3610" w:rsidRPr="00303E00">
        <w:rPr>
          <w:rFonts w:ascii="Times New Roman" w:hAnsi="Times New Roman"/>
          <w:sz w:val="26"/>
          <w:szCs w:val="26"/>
          <w:lang w:val="uk-UA"/>
        </w:rPr>
        <w:t>Здійснено розрахунок витрат на ви</w:t>
      </w:r>
      <w:r w:rsidR="00890D87" w:rsidRPr="00303E00">
        <w:rPr>
          <w:rFonts w:ascii="Times New Roman" w:hAnsi="Times New Roman"/>
          <w:sz w:val="26"/>
          <w:szCs w:val="26"/>
          <w:lang w:val="uk-UA"/>
        </w:rPr>
        <w:t>конання вимог регуляторного акту</w:t>
      </w:r>
      <w:r w:rsidR="00ED3610" w:rsidRPr="00303E00">
        <w:rPr>
          <w:rFonts w:ascii="Times New Roman" w:hAnsi="Times New Roman"/>
          <w:sz w:val="26"/>
          <w:szCs w:val="26"/>
          <w:lang w:val="uk-UA"/>
        </w:rPr>
        <w:t xml:space="preserve"> для органів виконавчої влади та для суб’єктів господарювання великого, середнього й малого підприємництва згідно з Методикою проведення аналізу впливу регуляторного акта, затвердженою Постановою Кабінету Міністрів України від 11 березня 2004 року №308 «Про затвердження методик проведення аналізу впливу та відстеження результативності регуляторного акта», зі змінами (додатки 1, 2, 3)</w:t>
      </w:r>
      <w:r w:rsidRPr="00303E00">
        <w:rPr>
          <w:rFonts w:ascii="Times New Roman" w:hAnsi="Times New Roman"/>
          <w:sz w:val="26"/>
          <w:szCs w:val="26"/>
          <w:lang w:val="uk-UA"/>
        </w:rPr>
        <w:t>.</w:t>
      </w:r>
    </w:p>
    <w:p w:rsidR="00CD6192" w:rsidRDefault="00CD6192" w:rsidP="00ED3610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E7944" w:rsidRPr="00303E00" w:rsidRDefault="00AE7944" w:rsidP="00ED3610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VII. Обґрунтування запропоновано</w:t>
      </w:r>
      <w:r w:rsidR="00F77980" w:rsidRPr="00515671">
        <w:rPr>
          <w:sz w:val="28"/>
          <w:szCs w:val="28"/>
          <w:lang w:val="uk-UA"/>
        </w:rPr>
        <w:t xml:space="preserve">го строку дії </w:t>
      </w:r>
    </w:p>
    <w:p w:rsidR="00431602" w:rsidRPr="00515671" w:rsidRDefault="00F77980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регуляторного акту</w:t>
      </w:r>
    </w:p>
    <w:p w:rsidR="00CD6192" w:rsidRPr="00CD6192" w:rsidRDefault="00CD6192" w:rsidP="00C85E4E">
      <w:pPr>
        <w:pStyle w:val="3"/>
        <w:spacing w:before="120" w:beforeAutospacing="0" w:after="0" w:afterAutospacing="0"/>
        <w:jc w:val="center"/>
        <w:rPr>
          <w:sz w:val="8"/>
          <w:szCs w:val="8"/>
          <w:lang w:val="uk-UA"/>
        </w:rPr>
      </w:pPr>
    </w:p>
    <w:p w:rsidR="00927959" w:rsidRPr="00303E00" w:rsidRDefault="003C6D40" w:rsidP="00927959">
      <w:pPr>
        <w:pStyle w:val="a6"/>
        <w:jc w:val="both"/>
        <w:rPr>
          <w:rStyle w:val="12"/>
          <w:sz w:val="26"/>
          <w:szCs w:val="26"/>
          <w:lang w:val="uk-UA"/>
        </w:rPr>
      </w:pPr>
      <w:r w:rsidRPr="00303E00">
        <w:rPr>
          <w:rStyle w:val="12"/>
          <w:sz w:val="26"/>
          <w:szCs w:val="26"/>
          <w:lang w:val="uk-UA"/>
        </w:rPr>
        <w:t xml:space="preserve">    </w:t>
      </w:r>
      <w:r w:rsidR="00927959" w:rsidRPr="00303E00">
        <w:rPr>
          <w:rStyle w:val="12"/>
          <w:sz w:val="26"/>
          <w:szCs w:val="26"/>
          <w:lang w:val="uk-UA"/>
        </w:rPr>
        <w:t>Рішення набуває чинності з початку наступного бюджет</w:t>
      </w:r>
      <w:r w:rsidR="00147CB2">
        <w:rPr>
          <w:rStyle w:val="12"/>
          <w:sz w:val="26"/>
          <w:szCs w:val="26"/>
          <w:lang w:val="uk-UA"/>
        </w:rPr>
        <w:t>ного періоду, тобто з 01.01.2021</w:t>
      </w:r>
      <w:r w:rsidR="00890D87" w:rsidRPr="00303E00">
        <w:rPr>
          <w:rStyle w:val="12"/>
          <w:sz w:val="26"/>
          <w:szCs w:val="26"/>
          <w:lang w:val="uk-UA"/>
        </w:rPr>
        <w:t xml:space="preserve"> р., та діє протягом року, у випадку залишення тих с</w:t>
      </w:r>
      <w:r w:rsidR="00147CB2">
        <w:rPr>
          <w:rStyle w:val="12"/>
          <w:sz w:val="26"/>
          <w:szCs w:val="26"/>
          <w:lang w:val="uk-UA"/>
        </w:rPr>
        <w:t xml:space="preserve">амих ставок </w:t>
      </w:r>
      <w:r w:rsidR="00D369A3">
        <w:rPr>
          <w:rStyle w:val="12"/>
          <w:sz w:val="26"/>
          <w:szCs w:val="26"/>
          <w:lang w:val="uk-UA"/>
        </w:rPr>
        <w:t>орендної плати</w:t>
      </w:r>
      <w:r w:rsidR="00147CB2">
        <w:rPr>
          <w:rStyle w:val="12"/>
          <w:sz w:val="26"/>
          <w:szCs w:val="26"/>
          <w:lang w:val="uk-UA"/>
        </w:rPr>
        <w:t>, воно може діяти і у 2022</w:t>
      </w:r>
      <w:r w:rsidR="00890D87" w:rsidRPr="00303E00">
        <w:rPr>
          <w:rStyle w:val="12"/>
          <w:sz w:val="26"/>
          <w:szCs w:val="26"/>
          <w:lang w:val="uk-UA"/>
        </w:rPr>
        <w:t xml:space="preserve"> році. </w:t>
      </w:r>
    </w:p>
    <w:p w:rsidR="00927959" w:rsidRPr="00303E00" w:rsidRDefault="003C6D40" w:rsidP="00927959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Передбачається, </w:t>
      </w:r>
      <w:r w:rsidR="00D369A3">
        <w:rPr>
          <w:rFonts w:ascii="Times New Roman" w:hAnsi="Times New Roman"/>
          <w:sz w:val="26"/>
          <w:szCs w:val="26"/>
          <w:lang w:val="uk-UA"/>
        </w:rPr>
        <w:t>що орендарі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 земельних ділянок </w:t>
      </w:r>
      <w:r w:rsidR="00D369A3">
        <w:rPr>
          <w:rFonts w:ascii="Times New Roman" w:hAnsi="Times New Roman"/>
          <w:sz w:val="26"/>
          <w:szCs w:val="26"/>
          <w:lang w:val="uk-UA"/>
        </w:rPr>
        <w:t xml:space="preserve">державної та комунальної власності 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будуть неухильно виконувати вимоги запропонованого проекту рішення, тобто в повному обсязі та своєчасно здійснювати </w:t>
      </w:r>
      <w:r w:rsidR="00147CB2">
        <w:rPr>
          <w:rFonts w:ascii="Times New Roman" w:hAnsi="Times New Roman"/>
          <w:sz w:val="26"/>
          <w:szCs w:val="26"/>
          <w:lang w:val="uk-UA"/>
        </w:rPr>
        <w:t xml:space="preserve">сплату </w:t>
      </w:r>
      <w:r w:rsidR="00D369A3">
        <w:rPr>
          <w:rFonts w:ascii="Times New Roman" w:hAnsi="Times New Roman"/>
          <w:sz w:val="26"/>
          <w:szCs w:val="26"/>
          <w:lang w:val="uk-UA"/>
        </w:rPr>
        <w:t>орендної плати за землю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>.</w:t>
      </w:r>
    </w:p>
    <w:p w:rsidR="00927959" w:rsidRPr="00303E00" w:rsidRDefault="003C6D40" w:rsidP="00D369A3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D369A3">
        <w:rPr>
          <w:rFonts w:ascii="Times New Roman" w:hAnsi="Times New Roman"/>
          <w:sz w:val="26"/>
          <w:szCs w:val="26"/>
          <w:lang w:val="uk-UA"/>
        </w:rPr>
        <w:t>Орендарі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 несуть відповідальність за своєчасне та повне погашення зобов'язань з</w:t>
      </w:r>
      <w:r w:rsidR="00147CB2">
        <w:rPr>
          <w:rFonts w:ascii="Times New Roman" w:hAnsi="Times New Roman"/>
          <w:sz w:val="26"/>
          <w:szCs w:val="26"/>
          <w:lang w:val="uk-UA"/>
        </w:rPr>
        <w:t>і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47CB2">
        <w:rPr>
          <w:rFonts w:ascii="Times New Roman" w:hAnsi="Times New Roman"/>
          <w:sz w:val="26"/>
          <w:szCs w:val="26"/>
          <w:lang w:val="uk-UA"/>
        </w:rPr>
        <w:t>с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плати </w:t>
      </w:r>
      <w:r w:rsidR="00D369A3">
        <w:rPr>
          <w:rFonts w:ascii="Times New Roman" w:hAnsi="Times New Roman"/>
          <w:sz w:val="26"/>
          <w:szCs w:val="26"/>
          <w:lang w:val="uk-UA"/>
        </w:rPr>
        <w:t>орендної плати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 у порядку й розмірах, установлених ПКУ</w:t>
      </w:r>
      <w:r w:rsidR="00D369A3">
        <w:rPr>
          <w:rFonts w:ascii="Times New Roman" w:hAnsi="Times New Roman"/>
          <w:sz w:val="26"/>
          <w:szCs w:val="26"/>
          <w:lang w:val="uk-UA"/>
        </w:rPr>
        <w:t xml:space="preserve"> та договорами оренди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. Несплачена сума вважається податковим боргом і підлягає стягненню в примусовому порядку. </w:t>
      </w:r>
    </w:p>
    <w:p w:rsidR="00927959" w:rsidRPr="00303E00" w:rsidRDefault="003C6D40" w:rsidP="00927959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Таким чином, </w:t>
      </w:r>
      <w:r w:rsidR="00D369A3">
        <w:rPr>
          <w:rFonts w:ascii="Times New Roman" w:hAnsi="Times New Roman"/>
          <w:sz w:val="26"/>
          <w:szCs w:val="26"/>
          <w:lang w:val="uk-UA"/>
        </w:rPr>
        <w:t>орендарі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 земельних ділянок </w:t>
      </w:r>
      <w:r w:rsidR="00D369A3">
        <w:rPr>
          <w:rFonts w:ascii="Times New Roman" w:hAnsi="Times New Roman"/>
          <w:sz w:val="26"/>
          <w:szCs w:val="26"/>
          <w:lang w:val="uk-UA"/>
        </w:rPr>
        <w:t xml:space="preserve">державної та комунальної власності 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>зацікавлені у виконанні вимог запропонованого проекту рішення.</w:t>
      </w:r>
    </w:p>
    <w:p w:rsidR="00927959" w:rsidRPr="00303E00" w:rsidRDefault="003C6D40" w:rsidP="00927959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890D87" w:rsidRPr="00303E00">
        <w:rPr>
          <w:rFonts w:ascii="Times New Roman" w:hAnsi="Times New Roman"/>
          <w:sz w:val="26"/>
          <w:szCs w:val="26"/>
          <w:lang w:val="uk-UA"/>
        </w:rPr>
        <w:t>В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провадження та виконання вимог регулювання не потребує додаткового забезпечення ресурсами, оскільки </w:t>
      </w:r>
      <w:r w:rsidR="00D369A3">
        <w:rPr>
          <w:rFonts w:ascii="Times New Roman" w:hAnsi="Times New Roman"/>
          <w:sz w:val="26"/>
          <w:szCs w:val="26"/>
          <w:lang w:val="uk-UA"/>
        </w:rPr>
        <w:t xml:space="preserve">плата 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>не є нов</w:t>
      </w:r>
      <w:r w:rsidR="00D369A3">
        <w:rPr>
          <w:rFonts w:ascii="Times New Roman" w:hAnsi="Times New Roman"/>
          <w:sz w:val="26"/>
          <w:szCs w:val="26"/>
          <w:lang w:val="uk-UA"/>
        </w:rPr>
        <w:t>ою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>.</w:t>
      </w:r>
    </w:p>
    <w:p w:rsidR="00927959" w:rsidRDefault="003C6D40" w:rsidP="00927959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890D87" w:rsidRPr="00303E00">
        <w:rPr>
          <w:rFonts w:ascii="Times New Roman" w:hAnsi="Times New Roman"/>
          <w:sz w:val="26"/>
          <w:szCs w:val="26"/>
          <w:lang w:val="uk-UA"/>
        </w:rPr>
        <w:t>На дію регуляторного акту</w:t>
      </w:r>
      <w:r w:rsidR="00927959" w:rsidRPr="00303E00">
        <w:rPr>
          <w:rFonts w:ascii="Times New Roman" w:hAnsi="Times New Roman"/>
          <w:sz w:val="26"/>
          <w:szCs w:val="26"/>
          <w:lang w:val="uk-UA"/>
        </w:rPr>
        <w:t xml:space="preserve"> можуть негативно вплинути значні тем</w:t>
      </w:r>
      <w:r w:rsidR="00CF0DDC">
        <w:rPr>
          <w:rFonts w:ascii="Times New Roman" w:hAnsi="Times New Roman"/>
          <w:sz w:val="26"/>
          <w:szCs w:val="26"/>
          <w:lang w:val="uk-UA"/>
        </w:rPr>
        <w:t>пи інфляції та економічна криза, спричинена карантинними заходами.</w:t>
      </w:r>
    </w:p>
    <w:p w:rsidR="006418B5" w:rsidRDefault="006418B5" w:rsidP="00927959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D6192" w:rsidRPr="00303E00" w:rsidRDefault="00CD6192" w:rsidP="00927959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VIII. Визначення показників результ</w:t>
      </w:r>
      <w:r w:rsidR="0087130D" w:rsidRPr="00515671">
        <w:rPr>
          <w:sz w:val="28"/>
          <w:szCs w:val="28"/>
          <w:lang w:val="uk-UA"/>
        </w:rPr>
        <w:t xml:space="preserve">ативності дії </w:t>
      </w:r>
    </w:p>
    <w:p w:rsidR="00431602" w:rsidRPr="00515671" w:rsidRDefault="0087130D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регуляторного акту</w:t>
      </w:r>
    </w:p>
    <w:p w:rsidR="00CD6192" w:rsidRPr="00CD6192" w:rsidRDefault="00CD6192" w:rsidP="00C85E4E">
      <w:pPr>
        <w:pStyle w:val="3"/>
        <w:spacing w:before="120" w:beforeAutospacing="0" w:after="0" w:afterAutospacing="0"/>
        <w:jc w:val="center"/>
        <w:rPr>
          <w:sz w:val="8"/>
          <w:szCs w:val="8"/>
          <w:lang w:val="uk-UA"/>
        </w:rPr>
      </w:pPr>
    </w:p>
    <w:p w:rsidR="0000312F" w:rsidRPr="00303E00" w:rsidRDefault="005B1C78" w:rsidP="005B1C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>Досягнення визначених цілей шляхом виконання</w:t>
      </w:r>
      <w:r w:rsidR="0087130D" w:rsidRPr="00303E00">
        <w:rPr>
          <w:rFonts w:ascii="Times New Roman" w:hAnsi="Times New Roman"/>
          <w:sz w:val="26"/>
          <w:szCs w:val="26"/>
          <w:lang w:val="uk-UA"/>
        </w:rPr>
        <w:t xml:space="preserve"> вимог нового регуляторного акту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 xml:space="preserve"> принесе вигоди без необхідності залучення додаткових витрат орган</w:t>
      </w:r>
      <w:r w:rsidR="006418B5">
        <w:rPr>
          <w:rFonts w:ascii="Times New Roman" w:hAnsi="Times New Roman"/>
          <w:sz w:val="26"/>
          <w:szCs w:val="26"/>
          <w:lang w:val="uk-UA"/>
        </w:rPr>
        <w:t>у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 xml:space="preserve"> місцевого самоврядування.</w:t>
      </w:r>
    </w:p>
    <w:p w:rsidR="0000312F" w:rsidRPr="00303E00" w:rsidRDefault="005B1C78" w:rsidP="005B1C78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 xml:space="preserve">До кількісних показників належать: чисельність </w:t>
      </w:r>
      <w:r w:rsidR="006418B5">
        <w:rPr>
          <w:rFonts w:ascii="Times New Roman" w:hAnsi="Times New Roman"/>
          <w:sz w:val="26"/>
          <w:szCs w:val="26"/>
          <w:lang w:val="uk-UA"/>
        </w:rPr>
        <w:t>орендарів земельних ділянок державної та комунальної власності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 xml:space="preserve">, надходження коштів до бюджету міста від </w:t>
      </w:r>
      <w:r w:rsidR="006418B5">
        <w:rPr>
          <w:rFonts w:ascii="Times New Roman" w:hAnsi="Times New Roman"/>
          <w:sz w:val="26"/>
          <w:szCs w:val="26"/>
          <w:lang w:val="uk-UA"/>
        </w:rPr>
        <w:t xml:space="preserve">орендної 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>плати за землю, розмір коштів і час, що витрачатимуться суб’єктами господарювання</w:t>
      </w:r>
      <w:r w:rsidR="0087130D" w:rsidRPr="00303E00">
        <w:rPr>
          <w:rFonts w:ascii="Times New Roman" w:hAnsi="Times New Roman"/>
          <w:sz w:val="26"/>
          <w:szCs w:val="26"/>
          <w:lang w:val="uk-UA"/>
        </w:rPr>
        <w:t xml:space="preserve"> у зв'язку виконанням вимог акту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 xml:space="preserve">. Крім кількісних показників до вигод належить забезпечення фінансування міських цільових програм за рахунок надходжень коштів до бюджету міста від </w:t>
      </w:r>
      <w:r w:rsidR="006418B5">
        <w:rPr>
          <w:rFonts w:ascii="Times New Roman" w:hAnsi="Times New Roman"/>
          <w:sz w:val="26"/>
          <w:szCs w:val="26"/>
          <w:lang w:val="uk-UA"/>
        </w:rPr>
        <w:t xml:space="preserve">орендної 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>плати за землю.</w:t>
      </w:r>
    </w:p>
    <w:p w:rsidR="0000312F" w:rsidRPr="00303E00" w:rsidRDefault="005B1C78" w:rsidP="0000312F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lastRenderedPageBreak/>
        <w:t xml:space="preserve">    </w:t>
      </w:r>
      <w:r w:rsidR="0000312F" w:rsidRPr="00303E00">
        <w:rPr>
          <w:rFonts w:ascii="Times New Roman" w:hAnsi="Times New Roman"/>
          <w:sz w:val="26"/>
          <w:szCs w:val="26"/>
          <w:lang w:val="uk-UA"/>
        </w:rPr>
        <w:t>Для відстеження результативності дії регуляторного акта визначено такі показники:</w:t>
      </w:r>
    </w:p>
    <w:p w:rsidR="0000312F" w:rsidRPr="00303E00" w:rsidRDefault="0000312F" w:rsidP="0000312F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0"/>
        <w:gridCol w:w="2409"/>
      </w:tblGrid>
      <w:tr w:rsidR="0000312F" w:rsidRPr="00303E00" w:rsidTr="00FC7D1F">
        <w:trPr>
          <w:tblHeader/>
        </w:trPr>
        <w:tc>
          <w:tcPr>
            <w:tcW w:w="7230" w:type="dxa"/>
          </w:tcPr>
          <w:p w:rsidR="0000312F" w:rsidRPr="00303E00" w:rsidRDefault="00F7794C" w:rsidP="00FC7D1F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Назва п</w:t>
            </w:r>
            <w:r w:rsidR="0000312F"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оказник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а</w:t>
            </w:r>
          </w:p>
        </w:tc>
        <w:tc>
          <w:tcPr>
            <w:tcW w:w="2409" w:type="dxa"/>
          </w:tcPr>
          <w:p w:rsidR="0000312F" w:rsidRPr="00303E00" w:rsidRDefault="00F7794C" w:rsidP="00FC7D1F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Значення показника</w:t>
            </w:r>
          </w:p>
        </w:tc>
      </w:tr>
      <w:tr w:rsidR="0000312F" w:rsidRPr="00303E00" w:rsidTr="00FC7D1F">
        <w:trPr>
          <w:trHeight w:val="485"/>
        </w:trPr>
        <w:tc>
          <w:tcPr>
            <w:tcW w:w="7230" w:type="dxa"/>
          </w:tcPr>
          <w:p w:rsidR="0000312F" w:rsidRPr="00303E00" w:rsidRDefault="0000312F" w:rsidP="006418B5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Кількість </w:t>
            </w:r>
            <w:r w:rsidR="006418B5">
              <w:rPr>
                <w:rFonts w:ascii="Times New Roman" w:hAnsi="Times New Roman"/>
                <w:sz w:val="26"/>
                <w:szCs w:val="26"/>
                <w:lang w:val="uk-UA"/>
              </w:rPr>
              <w:t>орендарів земельних ділянок державної та комунальної власності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, на яких поширюватиметься регуляторний акт, осіб, у тому числі:</w:t>
            </w:r>
          </w:p>
        </w:tc>
        <w:tc>
          <w:tcPr>
            <w:tcW w:w="2409" w:type="dxa"/>
          </w:tcPr>
          <w:p w:rsidR="0000312F" w:rsidRPr="00303E00" w:rsidRDefault="006418B5" w:rsidP="00F7794C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47</w:t>
            </w:r>
          </w:p>
        </w:tc>
      </w:tr>
      <w:tr w:rsidR="0000312F" w:rsidRPr="00303E00" w:rsidTr="00FC7D1F">
        <w:trPr>
          <w:trHeight w:val="485"/>
        </w:trPr>
        <w:tc>
          <w:tcPr>
            <w:tcW w:w="7230" w:type="dxa"/>
          </w:tcPr>
          <w:p w:rsidR="0000312F" w:rsidRPr="00303E00" w:rsidRDefault="0000312F" w:rsidP="00FC7D1F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- юридичних осіб</w:t>
            </w:r>
          </w:p>
        </w:tc>
        <w:tc>
          <w:tcPr>
            <w:tcW w:w="2409" w:type="dxa"/>
          </w:tcPr>
          <w:p w:rsidR="0000312F" w:rsidRPr="00303E00" w:rsidRDefault="006418B5" w:rsidP="00FC7D1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</w:tr>
      <w:tr w:rsidR="0000312F" w:rsidRPr="00303E00" w:rsidTr="00FC7D1F">
        <w:trPr>
          <w:trHeight w:val="485"/>
        </w:trPr>
        <w:tc>
          <w:tcPr>
            <w:tcW w:w="7230" w:type="dxa"/>
          </w:tcPr>
          <w:p w:rsidR="0000312F" w:rsidRPr="00303E00" w:rsidRDefault="0000312F" w:rsidP="00FC7D1F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- фізичних осіб</w:t>
            </w:r>
          </w:p>
        </w:tc>
        <w:tc>
          <w:tcPr>
            <w:tcW w:w="2409" w:type="dxa"/>
          </w:tcPr>
          <w:p w:rsidR="0000312F" w:rsidRPr="00303E00" w:rsidRDefault="006418B5" w:rsidP="00FC7D1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</w:t>
            </w:r>
          </w:p>
        </w:tc>
      </w:tr>
      <w:tr w:rsidR="0000312F" w:rsidRPr="00303E00" w:rsidTr="00FC7D1F">
        <w:tc>
          <w:tcPr>
            <w:tcW w:w="7230" w:type="dxa"/>
          </w:tcPr>
          <w:p w:rsidR="0000312F" w:rsidRPr="00303E00" w:rsidRDefault="0000312F" w:rsidP="001E104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Надходження коштів до бюджету міста від </w:t>
            </w:r>
            <w:r w:rsidR="001E1043">
              <w:rPr>
                <w:rFonts w:ascii="Times New Roman" w:hAnsi="Times New Roman"/>
                <w:sz w:val="26"/>
                <w:szCs w:val="26"/>
                <w:lang w:val="uk-UA"/>
              </w:rPr>
              <w:t>орендної плати за землю</w:t>
            </w:r>
            <w:r w:rsidR="00F779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A6329B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тис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. грн., у тому числі:</w:t>
            </w:r>
          </w:p>
        </w:tc>
        <w:tc>
          <w:tcPr>
            <w:tcW w:w="2409" w:type="dxa"/>
          </w:tcPr>
          <w:p w:rsidR="0000312F" w:rsidRPr="00303E00" w:rsidRDefault="006418B5" w:rsidP="00FC7D1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3 821,5</w:t>
            </w:r>
          </w:p>
        </w:tc>
      </w:tr>
      <w:tr w:rsidR="0000312F" w:rsidRPr="00303E00" w:rsidTr="00FC7D1F">
        <w:trPr>
          <w:trHeight w:val="485"/>
        </w:trPr>
        <w:tc>
          <w:tcPr>
            <w:tcW w:w="7230" w:type="dxa"/>
          </w:tcPr>
          <w:p w:rsidR="0000312F" w:rsidRPr="00303E00" w:rsidRDefault="0000312F" w:rsidP="00FC7D1F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- юридичними особами</w:t>
            </w:r>
          </w:p>
        </w:tc>
        <w:tc>
          <w:tcPr>
            <w:tcW w:w="2409" w:type="dxa"/>
          </w:tcPr>
          <w:p w:rsidR="0000312F" w:rsidRPr="00303E00" w:rsidRDefault="006418B5" w:rsidP="00FC7D1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3 211,5</w:t>
            </w:r>
          </w:p>
        </w:tc>
      </w:tr>
      <w:tr w:rsidR="0000312F" w:rsidRPr="00303E00" w:rsidTr="00FC7D1F">
        <w:trPr>
          <w:trHeight w:val="390"/>
        </w:trPr>
        <w:tc>
          <w:tcPr>
            <w:tcW w:w="7230" w:type="dxa"/>
          </w:tcPr>
          <w:p w:rsidR="0000312F" w:rsidRPr="00303E00" w:rsidRDefault="0000312F" w:rsidP="00FC7D1F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- фізичними особами</w:t>
            </w:r>
          </w:p>
        </w:tc>
        <w:tc>
          <w:tcPr>
            <w:tcW w:w="2409" w:type="dxa"/>
          </w:tcPr>
          <w:p w:rsidR="0000312F" w:rsidRPr="00303E00" w:rsidRDefault="006418B5" w:rsidP="00FC7D1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610,0</w:t>
            </w:r>
          </w:p>
        </w:tc>
      </w:tr>
      <w:tr w:rsidR="0000312F" w:rsidRPr="00303E00" w:rsidTr="00FC7D1F">
        <w:trPr>
          <w:trHeight w:val="423"/>
        </w:trPr>
        <w:tc>
          <w:tcPr>
            <w:tcW w:w="7230" w:type="dxa"/>
          </w:tcPr>
          <w:p w:rsidR="0000312F" w:rsidRPr="00303E00" w:rsidRDefault="0000312F" w:rsidP="00A6329B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Розмір коштів і час, що витрачатимуться суб’єктами господарювання у</w:t>
            </w:r>
            <w:r w:rsidR="0087130D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зв'язку з виконанням вимог акту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, (год. / грн.)</w:t>
            </w:r>
            <w:r w:rsidR="00DF6BAC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*</w:t>
            </w:r>
          </w:p>
        </w:tc>
        <w:tc>
          <w:tcPr>
            <w:tcW w:w="2409" w:type="dxa"/>
          </w:tcPr>
          <w:p w:rsidR="0000312F" w:rsidRPr="00303E00" w:rsidRDefault="001444BA" w:rsidP="00454381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1B2C0B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/</w:t>
            </w:r>
            <w:r w:rsidR="00AA68B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454381">
              <w:rPr>
                <w:rFonts w:ascii="Times New Roman" w:hAnsi="Times New Roman"/>
                <w:sz w:val="26"/>
                <w:szCs w:val="26"/>
                <w:lang w:val="uk-UA"/>
              </w:rPr>
              <w:t>31,27</w:t>
            </w:r>
          </w:p>
        </w:tc>
      </w:tr>
      <w:tr w:rsidR="0000312F" w:rsidRPr="00303E00" w:rsidTr="00FC7D1F">
        <w:tc>
          <w:tcPr>
            <w:tcW w:w="7230" w:type="dxa"/>
          </w:tcPr>
          <w:p w:rsidR="0000312F" w:rsidRPr="00303E00" w:rsidRDefault="0000312F" w:rsidP="006418B5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Рівень поінформованості </w:t>
            </w:r>
            <w:r w:rsidR="006418B5">
              <w:rPr>
                <w:rFonts w:ascii="Times New Roman" w:hAnsi="Times New Roman"/>
                <w:sz w:val="26"/>
                <w:szCs w:val="26"/>
                <w:lang w:val="uk-UA"/>
              </w:rPr>
              <w:t>орендарів з основними положеннями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акт</w:t>
            </w:r>
            <w:r w:rsidR="00890D87"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</w:p>
        </w:tc>
        <w:tc>
          <w:tcPr>
            <w:tcW w:w="2409" w:type="dxa"/>
          </w:tcPr>
          <w:p w:rsidR="0000312F" w:rsidRPr="00303E00" w:rsidRDefault="0000312F" w:rsidP="00FC7D1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Високий</w:t>
            </w:r>
          </w:p>
        </w:tc>
      </w:tr>
    </w:tbl>
    <w:p w:rsidR="00A5720A" w:rsidRPr="00303E00" w:rsidRDefault="00A5720A" w:rsidP="00DF6BAC">
      <w:pPr>
        <w:pStyle w:val="a6"/>
        <w:jc w:val="both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 * Розмір коштів і час, що витрачатимуться суб’єктами господарювання – юридичними особами, по</w:t>
      </w:r>
      <w:r w:rsidR="00890D87" w:rsidRPr="00303E00">
        <w:rPr>
          <w:rFonts w:ascii="Times New Roman" w:hAnsi="Times New Roman"/>
          <w:i/>
          <w:sz w:val="26"/>
          <w:szCs w:val="26"/>
          <w:lang w:val="uk-UA"/>
        </w:rPr>
        <w:t>в’язаний з виконанням вимог акту</w:t>
      </w: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, може бути змінений, якщо зміниться розмір мінімальної заробітної плати. </w:t>
      </w:r>
    </w:p>
    <w:p w:rsidR="00A5720A" w:rsidRPr="00454381" w:rsidRDefault="00454381" w:rsidP="00454381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  <w:r>
        <w:rPr>
          <w:rFonts w:ascii="Times New Roman" w:hAnsi="Times New Roman"/>
          <w:i/>
          <w:sz w:val="26"/>
          <w:szCs w:val="26"/>
          <w:lang w:val="uk-UA"/>
        </w:rPr>
        <w:t>31,27</w:t>
      </w:r>
      <w:r w:rsidR="00A5720A" w:rsidRPr="00454381">
        <w:rPr>
          <w:rFonts w:ascii="Times New Roman" w:hAnsi="Times New Roman"/>
          <w:i/>
          <w:sz w:val="26"/>
          <w:szCs w:val="26"/>
          <w:lang w:val="uk-UA"/>
        </w:rPr>
        <w:t xml:space="preserve"> грн. – розмір коштів</w:t>
      </w:r>
      <w:r w:rsidRPr="00454381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 xml:space="preserve"> </w:t>
      </w:r>
      <w:r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>(д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>ля розрахунку витрат використовується орієнтовний мінімальний розмір заробітної плати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, відповідно до 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>лист</w:t>
      </w:r>
      <w:r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>а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 Міністерства фінансів України</w:t>
      </w:r>
      <w:r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 від 05.09.2019 р. №05110-14-5/22284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, </w:t>
      </w:r>
      <w:r w:rsidRPr="00303E00">
        <w:rPr>
          <w:rStyle w:val="ac"/>
          <w:rFonts w:ascii="Times New Roman" w:hAnsi="Times New Roman"/>
          <w:i/>
          <w:sz w:val="26"/>
          <w:szCs w:val="26"/>
          <w:lang w:val="uk-UA"/>
        </w:rPr>
        <w:t xml:space="preserve">  м</w:t>
      </w:r>
      <w:r>
        <w:rPr>
          <w:rStyle w:val="ac"/>
          <w:rFonts w:ascii="Times New Roman" w:hAnsi="Times New Roman"/>
          <w:i/>
          <w:sz w:val="26"/>
          <w:szCs w:val="26"/>
          <w:lang w:val="uk-UA"/>
        </w:rPr>
        <w:t>інімальна заробітна плата – 5 003,00 грн.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 xml:space="preserve"> 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>у погодинн</w:t>
      </w:r>
      <w:r>
        <w:rPr>
          <w:rFonts w:ascii="Times New Roman" w:hAnsi="Times New Roman"/>
          <w:i/>
          <w:sz w:val="26"/>
          <w:szCs w:val="26"/>
          <w:lang w:val="uk-UA" w:eastAsia="uk-UA"/>
        </w:rPr>
        <w:t>ому розмірі – 5 003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 xml:space="preserve">,00 грн. / 160 год. = </w:t>
      </w:r>
      <w:r>
        <w:rPr>
          <w:rFonts w:ascii="Times New Roman" w:hAnsi="Times New Roman"/>
          <w:i/>
          <w:sz w:val="26"/>
          <w:szCs w:val="26"/>
          <w:lang w:val="uk-UA" w:eastAsia="uk-UA"/>
        </w:rPr>
        <w:t xml:space="preserve">31,27 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 xml:space="preserve"> грн./год.</w:t>
      </w:r>
      <w:r>
        <w:rPr>
          <w:rFonts w:ascii="Times New Roman" w:hAnsi="Times New Roman"/>
          <w:i/>
          <w:sz w:val="26"/>
          <w:szCs w:val="26"/>
          <w:lang w:val="uk-UA" w:eastAsia="uk-UA"/>
        </w:rPr>
        <w:t>)</w:t>
      </w:r>
      <w:r w:rsidR="00A5720A" w:rsidRPr="00454381">
        <w:rPr>
          <w:rFonts w:ascii="Times New Roman" w:hAnsi="Times New Roman"/>
          <w:i/>
          <w:sz w:val="26"/>
          <w:szCs w:val="26"/>
          <w:lang w:val="uk-UA"/>
        </w:rPr>
        <w:t xml:space="preserve">,  </w:t>
      </w:r>
    </w:p>
    <w:p w:rsidR="00454381" w:rsidRDefault="001444BA" w:rsidP="00515671">
      <w:pPr>
        <w:pStyle w:val="a6"/>
        <w:jc w:val="both"/>
        <w:rPr>
          <w:rFonts w:ascii="Times New Roman" w:hAnsi="Times New Roman"/>
          <w:i/>
          <w:sz w:val="26"/>
          <w:szCs w:val="26"/>
          <w:lang w:val="uk-UA"/>
        </w:rPr>
      </w:pPr>
      <w:r>
        <w:rPr>
          <w:rFonts w:ascii="Times New Roman" w:hAnsi="Times New Roman"/>
          <w:i/>
          <w:sz w:val="26"/>
          <w:szCs w:val="26"/>
          <w:lang w:val="uk-UA"/>
        </w:rPr>
        <w:t>1,0</w:t>
      </w:r>
      <w:r w:rsidR="00A5720A" w:rsidRPr="00303E00">
        <w:rPr>
          <w:rFonts w:ascii="Times New Roman" w:hAnsi="Times New Roman"/>
          <w:i/>
          <w:sz w:val="26"/>
          <w:szCs w:val="26"/>
        </w:rPr>
        <w:t xml:space="preserve"> годин – розмір часу</w:t>
      </w:r>
      <w:r w:rsidR="00454381">
        <w:rPr>
          <w:rFonts w:ascii="Times New Roman" w:hAnsi="Times New Roman"/>
          <w:i/>
          <w:sz w:val="26"/>
          <w:szCs w:val="26"/>
          <w:lang w:val="uk-UA"/>
        </w:rPr>
        <w:t>.</w:t>
      </w:r>
    </w:p>
    <w:p w:rsidR="00F7794C" w:rsidRDefault="00A5720A" w:rsidP="00515671">
      <w:pPr>
        <w:pStyle w:val="a6"/>
        <w:jc w:val="both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</w:rPr>
        <w:t xml:space="preserve"> </w:t>
      </w:r>
    </w:p>
    <w:p w:rsidR="00AE7944" w:rsidRPr="00AE7944" w:rsidRDefault="00AE7944" w:rsidP="00515671">
      <w:pPr>
        <w:pStyle w:val="a6"/>
        <w:jc w:val="both"/>
        <w:rPr>
          <w:rFonts w:ascii="Times New Roman" w:hAnsi="Times New Roman"/>
          <w:i/>
          <w:sz w:val="26"/>
          <w:szCs w:val="26"/>
          <w:lang w:val="uk-UA"/>
        </w:rPr>
      </w:pPr>
    </w:p>
    <w:p w:rsid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 xml:space="preserve">IX. Визначення заходів, за допомогою яких здійснюватиметься </w:t>
      </w:r>
    </w:p>
    <w:p w:rsidR="00431602" w:rsidRPr="00515671" w:rsidRDefault="00431602" w:rsidP="00C85E4E">
      <w:pPr>
        <w:pStyle w:val="3"/>
        <w:spacing w:before="120" w:beforeAutospacing="0" w:after="0" w:afterAutospacing="0"/>
        <w:jc w:val="center"/>
        <w:rPr>
          <w:sz w:val="28"/>
          <w:szCs w:val="28"/>
          <w:lang w:val="uk-UA"/>
        </w:rPr>
      </w:pPr>
      <w:r w:rsidRPr="00515671">
        <w:rPr>
          <w:sz w:val="28"/>
          <w:szCs w:val="28"/>
          <w:lang w:val="uk-UA"/>
        </w:rPr>
        <w:t>відстеження результ</w:t>
      </w:r>
      <w:r w:rsidR="0087130D" w:rsidRPr="00515671">
        <w:rPr>
          <w:sz w:val="28"/>
          <w:szCs w:val="28"/>
          <w:lang w:val="uk-UA"/>
        </w:rPr>
        <w:t>ативності дії регуляторного акту</w:t>
      </w:r>
    </w:p>
    <w:p w:rsidR="00CD6192" w:rsidRPr="00CD6192" w:rsidRDefault="00CD6192" w:rsidP="00C85E4E">
      <w:pPr>
        <w:pStyle w:val="3"/>
        <w:spacing w:before="120" w:beforeAutospacing="0" w:after="0" w:afterAutospacing="0"/>
        <w:jc w:val="center"/>
        <w:rPr>
          <w:sz w:val="8"/>
          <w:szCs w:val="8"/>
          <w:lang w:val="uk-UA"/>
        </w:rPr>
      </w:pPr>
    </w:p>
    <w:p w:rsidR="00317473" w:rsidRDefault="000714C4" w:rsidP="00317473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Відст</w:t>
      </w:r>
      <w:r w:rsidR="008F1CA1" w:rsidRPr="00303E00">
        <w:rPr>
          <w:rFonts w:ascii="Times New Roman" w:hAnsi="Times New Roman"/>
          <w:sz w:val="26"/>
          <w:szCs w:val="26"/>
          <w:lang w:val="uk-UA"/>
        </w:rPr>
        <w:t>еження результативності дії акту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буде здійснюватися в терміни, визначені Законом України «Про засади державної регуляторної політики у сфері господарської діяльності» та відповідно до методики, затвердженої Постановою Кабінету Міністрів України від 11 березня 2004 року №308 «Про затвердження методик проведення аналізу впливу та відстеження результатив</w:t>
      </w:r>
      <w:r w:rsidR="0087130D" w:rsidRPr="00303E00">
        <w:rPr>
          <w:rFonts w:ascii="Times New Roman" w:hAnsi="Times New Roman"/>
          <w:sz w:val="26"/>
          <w:szCs w:val="26"/>
          <w:lang w:val="uk-UA"/>
        </w:rPr>
        <w:t>ності регуляторного акту</w:t>
      </w:r>
      <w:r w:rsidR="00D55A51">
        <w:rPr>
          <w:rFonts w:ascii="Times New Roman" w:hAnsi="Times New Roman"/>
          <w:sz w:val="26"/>
          <w:szCs w:val="26"/>
          <w:lang w:val="uk-UA"/>
        </w:rPr>
        <w:t>»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зі змінами</w:t>
      </w:r>
      <w:r w:rsidR="00D55A51">
        <w:rPr>
          <w:rFonts w:ascii="Times New Roman" w:hAnsi="Times New Roman"/>
          <w:sz w:val="26"/>
          <w:szCs w:val="26"/>
          <w:lang w:val="uk-UA"/>
        </w:rPr>
        <w:t>. Дане відстеження буде здійснюватись в</w:t>
      </w:r>
      <w:r w:rsidR="00317473">
        <w:rPr>
          <w:rFonts w:ascii="Times New Roman" w:hAnsi="Times New Roman"/>
          <w:sz w:val="26"/>
          <w:szCs w:val="26"/>
          <w:lang w:val="uk-UA"/>
        </w:rPr>
        <w:t>і</w:t>
      </w:r>
      <w:r w:rsidR="00D55A51">
        <w:rPr>
          <w:rFonts w:ascii="Times New Roman" w:hAnsi="Times New Roman"/>
          <w:sz w:val="26"/>
          <w:szCs w:val="26"/>
          <w:lang w:val="uk-UA"/>
        </w:rPr>
        <w:t>д</w:t>
      </w:r>
      <w:r w:rsidR="00317473">
        <w:rPr>
          <w:rFonts w:ascii="Times New Roman" w:hAnsi="Times New Roman"/>
          <w:sz w:val="26"/>
          <w:szCs w:val="26"/>
          <w:lang w:val="uk-UA"/>
        </w:rPr>
        <w:t>ділом земельних ресурсів та ОНПС і відділом економіки, бюджету та комунального майна міської ради. Відстеження здійснюватиметься статистичним методом за такими даними:</w:t>
      </w:r>
    </w:p>
    <w:p w:rsidR="00B717F2" w:rsidRDefault="00317473" w:rsidP="00317473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аналітичні показники </w:t>
      </w:r>
      <w:r w:rsidR="00B717F2">
        <w:rPr>
          <w:rFonts w:ascii="Times New Roman" w:hAnsi="Times New Roman"/>
          <w:sz w:val="26"/>
          <w:szCs w:val="26"/>
          <w:lang w:val="uk-UA"/>
        </w:rPr>
        <w:t>Городоцького управління Головного управління ДПС у Львівській області;</w:t>
      </w:r>
    </w:p>
    <w:p w:rsidR="00D55A51" w:rsidRDefault="00B717F2" w:rsidP="00317473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317473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фактичні надходження до міського бюджету відповідно до інформації відділу економіки, бюджету та комунального майна міської ради.</w:t>
      </w:r>
    </w:p>
    <w:p w:rsidR="000714C4" w:rsidRPr="00303E00" w:rsidRDefault="00B717F2" w:rsidP="00B717F2">
      <w:pPr>
        <w:pStyle w:val="a6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Б</w:t>
      </w:r>
      <w:r w:rsidR="000714C4" w:rsidRPr="00303E00">
        <w:rPr>
          <w:rFonts w:ascii="Times New Roman" w:hAnsi="Times New Roman"/>
          <w:sz w:val="26"/>
          <w:szCs w:val="26"/>
          <w:lang w:val="uk-UA"/>
        </w:rPr>
        <w:t>азове відстеження буде проводитися до дня набуття чинності регуляторним актом з метою оцінки стану суспільних відносин, на врегу</w:t>
      </w:r>
      <w:r w:rsidR="008F1CA1" w:rsidRPr="00303E00">
        <w:rPr>
          <w:rFonts w:ascii="Times New Roman" w:hAnsi="Times New Roman"/>
          <w:sz w:val="26"/>
          <w:szCs w:val="26"/>
          <w:lang w:val="uk-UA"/>
        </w:rPr>
        <w:t>лювання яких спрямована дія акту</w:t>
      </w:r>
      <w:r>
        <w:rPr>
          <w:rFonts w:ascii="Times New Roman" w:hAnsi="Times New Roman"/>
          <w:sz w:val="26"/>
          <w:szCs w:val="26"/>
          <w:lang w:val="uk-UA"/>
        </w:rPr>
        <w:t>. П</w:t>
      </w:r>
      <w:r w:rsidR="000714C4" w:rsidRPr="00303E00">
        <w:rPr>
          <w:rFonts w:ascii="Times New Roman" w:hAnsi="Times New Roman"/>
          <w:sz w:val="26"/>
          <w:szCs w:val="26"/>
          <w:lang w:val="uk-UA"/>
        </w:rPr>
        <w:t xml:space="preserve">овторне відстеження буде проводитися за три місяці до дня закінчення визначеного </w:t>
      </w:r>
      <w:r w:rsidR="000714C4" w:rsidRPr="00303E00">
        <w:rPr>
          <w:rFonts w:ascii="Times New Roman" w:hAnsi="Times New Roman"/>
          <w:sz w:val="26"/>
          <w:szCs w:val="26"/>
          <w:lang w:val="uk-UA"/>
        </w:rPr>
        <w:lastRenderedPageBreak/>
        <w:t xml:space="preserve">строку, але не пізніше дня закінчення визначеного строку з метою оцінки ступеня досягнення актом визначених цілей. </w:t>
      </w:r>
    </w:p>
    <w:p w:rsidR="000714C4" w:rsidRPr="00303E00" w:rsidRDefault="000714C4" w:rsidP="000714C4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0714C4" w:rsidRDefault="000714C4" w:rsidP="000714C4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55436D" w:rsidRPr="00303E00">
        <w:rPr>
          <w:rFonts w:ascii="Times New Roman" w:hAnsi="Times New Roman"/>
          <w:sz w:val="26"/>
          <w:szCs w:val="26"/>
          <w:lang w:val="uk-UA"/>
        </w:rPr>
        <w:t xml:space="preserve">       Аналіз регуляторного акту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розроблений у відповідності до статей 4, 8 Закону України «Про засади державної регуляторної політики у сфері господарської діяльності» з урахуванням вимог Постанови Кабінету Міністрів України від 11 березня 2004 року №308 «Про затвердження методик проведення аналізу впливу та відстеження результативності регуляторного акта», зі змінами.</w:t>
      </w:r>
    </w:p>
    <w:p w:rsidR="007351E3" w:rsidRPr="007351E3" w:rsidRDefault="007351E3" w:rsidP="007351E3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Проект рішення та аналіз регуляторного впливу оприлюднюються на офіційному веб-сайті Городоцької міської ради: </w:t>
      </w:r>
      <w:hyperlink r:id="rId11" w:history="1">
        <w:r w:rsidRPr="00303E00">
          <w:rPr>
            <w:rStyle w:val="af1"/>
            <w:rFonts w:ascii="Times New Roman" w:hAnsi="Times New Roman"/>
            <w:sz w:val="26"/>
            <w:szCs w:val="26"/>
            <w:lang w:val="en-US"/>
          </w:rPr>
          <w:t>horodok</w:t>
        </w:r>
        <w:r w:rsidRPr="00303E00">
          <w:rPr>
            <w:rStyle w:val="af1"/>
            <w:rFonts w:ascii="Times New Roman" w:hAnsi="Times New Roman"/>
            <w:sz w:val="26"/>
            <w:szCs w:val="26"/>
            <w:lang w:val="uk-UA"/>
          </w:rPr>
          <w:t>-rada.gov.ua</w:t>
        </w:r>
      </w:hyperlink>
      <w:r>
        <w:rPr>
          <w:lang w:val="uk-UA"/>
        </w:rPr>
        <w:t xml:space="preserve">. </w:t>
      </w:r>
      <w:r w:rsidRPr="007351E3">
        <w:rPr>
          <w:rFonts w:ascii="Times New Roman" w:hAnsi="Times New Roman"/>
          <w:sz w:val="26"/>
          <w:szCs w:val="26"/>
          <w:lang w:val="uk-UA"/>
        </w:rPr>
        <w:t>Заувавження та пропозиції від юридичних, фізичних осіб та їх об’єднань приймаються, відповідно до Закону України «Про засади державної регуляторної політики у сфері господарської діяльності», у письмовому вигляді протягом місяця з дня оприлюднення проекту рішення.</w:t>
      </w:r>
    </w:p>
    <w:p w:rsidR="000714C4" w:rsidRPr="00303E00" w:rsidRDefault="000714C4" w:rsidP="000714C4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     Зворотний зв’язок:</w:t>
      </w:r>
    </w:p>
    <w:p w:rsidR="000714C4" w:rsidRPr="00303E00" w:rsidRDefault="000714C4" w:rsidP="000714C4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- поштова адреса: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м-н Гайдамаків, 6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, м.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Городок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Львівська область, 81500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, 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Деба Іван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Володимир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ович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–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завідувач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відділу земельних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ресурсів та охорони навколишнього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природного середовища Городоцької міської ради</w:t>
      </w:r>
      <w:r w:rsidRPr="00303E00">
        <w:rPr>
          <w:rFonts w:ascii="Times New Roman" w:hAnsi="Times New Roman"/>
          <w:sz w:val="26"/>
          <w:szCs w:val="26"/>
          <w:lang w:val="uk-UA"/>
        </w:rPr>
        <w:t>, тел.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 xml:space="preserve">: </w:t>
      </w:r>
      <w:r w:rsidRPr="00303E00">
        <w:rPr>
          <w:rFonts w:ascii="Times New Roman" w:hAnsi="Times New Roman"/>
          <w:sz w:val="26"/>
          <w:szCs w:val="26"/>
          <w:lang w:val="uk-UA"/>
        </w:rPr>
        <w:t>(0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3 231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) </w:t>
      </w:r>
      <w:r w:rsidR="00E03578" w:rsidRPr="00303E00">
        <w:rPr>
          <w:rFonts w:ascii="Times New Roman" w:hAnsi="Times New Roman"/>
          <w:sz w:val="26"/>
          <w:szCs w:val="26"/>
          <w:lang w:val="uk-UA"/>
        </w:rPr>
        <w:t>30 214</w:t>
      </w:r>
      <w:r w:rsidRPr="00303E00">
        <w:rPr>
          <w:rFonts w:ascii="Times New Roman" w:hAnsi="Times New Roman"/>
          <w:sz w:val="26"/>
          <w:szCs w:val="26"/>
          <w:lang w:val="uk-UA"/>
        </w:rPr>
        <w:t>.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</w:p>
    <w:p w:rsidR="000714C4" w:rsidRPr="00303E00" w:rsidRDefault="000714C4" w:rsidP="000714C4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- електронна адреса: </w:t>
      </w:r>
      <w:hyperlink r:id="rId12" w:history="1"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  <w:lang w:val="en-US"/>
          </w:rPr>
          <w:t>gorodok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</w:rPr>
          <w:t>_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  <w:lang w:val="en-US"/>
          </w:rPr>
          <w:t>mr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</w:rPr>
          <w:t>_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  <w:lang w:val="en-US"/>
          </w:rPr>
          <w:t>lv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  <w:lang w:val="uk-UA"/>
          </w:rPr>
          <w:t>@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  <w:lang w:val="en-US"/>
          </w:rPr>
          <w:t>ukr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</w:rPr>
          <w:t>.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  <w:lang w:val="en-US"/>
          </w:rPr>
          <w:t>net</w:t>
        </w:r>
        <w:r w:rsidR="00C44739" w:rsidRPr="00303E00">
          <w:rPr>
            <w:rStyle w:val="af1"/>
            <w:rFonts w:ascii="Times New Roman" w:hAnsi="Times New Roman"/>
            <w:sz w:val="26"/>
            <w:szCs w:val="26"/>
            <w:u w:val="none"/>
          </w:rPr>
          <w:t>.</w:t>
        </w:r>
      </w:hyperlink>
    </w:p>
    <w:p w:rsidR="000714C4" w:rsidRPr="00303E00" w:rsidRDefault="000714C4" w:rsidP="000714C4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714C4" w:rsidRPr="00303E00" w:rsidRDefault="000714C4" w:rsidP="000714C4">
      <w:pPr>
        <w:pStyle w:val="a6"/>
        <w:ind w:firstLine="720"/>
        <w:jc w:val="both"/>
        <w:rPr>
          <w:sz w:val="26"/>
          <w:szCs w:val="26"/>
          <w:lang w:val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AF5A91" w:rsidRPr="00303E00" w:rsidRDefault="00AF5A91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A873B0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</w:rPr>
        <w:t>Зав. відділу земельних ресурсів та ОНПС</w:t>
      </w:r>
      <w:r w:rsidRPr="00077380">
        <w:rPr>
          <w:rFonts w:ascii="Times New Roman" w:hAnsi="Times New Roman"/>
          <w:b/>
          <w:noProof/>
          <w:sz w:val="28"/>
          <w:szCs w:val="28"/>
        </w:rPr>
        <w:t xml:space="preserve">         </w:t>
      </w:r>
      <w:r>
        <w:rPr>
          <w:rFonts w:ascii="Times New Roman" w:hAnsi="Times New Roman"/>
          <w:b/>
          <w:noProof/>
          <w:sz w:val="28"/>
          <w:szCs w:val="28"/>
        </w:rPr>
        <w:t xml:space="preserve">                               </w:t>
      </w:r>
      <w:r w:rsidRPr="00077380">
        <w:rPr>
          <w:rFonts w:ascii="Times New Roman" w:hAnsi="Times New Roman"/>
          <w:b/>
          <w:noProof/>
          <w:sz w:val="28"/>
          <w:szCs w:val="28"/>
        </w:rPr>
        <w:t xml:space="preserve">       </w:t>
      </w:r>
      <w:r>
        <w:rPr>
          <w:rFonts w:ascii="Times New Roman" w:hAnsi="Times New Roman"/>
          <w:b/>
          <w:noProof/>
          <w:sz w:val="28"/>
          <w:szCs w:val="28"/>
        </w:rPr>
        <w:t>І.Деба</w:t>
      </w: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Default="0087130D" w:rsidP="000714C4">
      <w:pPr>
        <w:pStyle w:val="a6"/>
        <w:rPr>
          <w:rFonts w:ascii="Times New Roman" w:hAnsi="Times New Roman"/>
          <w:b/>
          <w:sz w:val="26"/>
          <w:szCs w:val="26"/>
          <w:lang w:val="uk-UA"/>
        </w:rPr>
      </w:pPr>
    </w:p>
    <w:p w:rsidR="00A873B0" w:rsidRDefault="00A873B0" w:rsidP="000714C4">
      <w:pPr>
        <w:pStyle w:val="a6"/>
        <w:rPr>
          <w:rFonts w:ascii="Times New Roman" w:hAnsi="Times New Roman"/>
          <w:b/>
          <w:sz w:val="26"/>
          <w:szCs w:val="26"/>
          <w:lang w:val="uk-UA"/>
        </w:rPr>
      </w:pPr>
    </w:p>
    <w:p w:rsidR="00A873B0" w:rsidRDefault="00A873B0" w:rsidP="000714C4">
      <w:pPr>
        <w:pStyle w:val="a6"/>
        <w:rPr>
          <w:rFonts w:ascii="Times New Roman" w:hAnsi="Times New Roman"/>
          <w:b/>
          <w:sz w:val="26"/>
          <w:szCs w:val="26"/>
          <w:lang w:val="uk-UA"/>
        </w:rPr>
      </w:pPr>
    </w:p>
    <w:p w:rsidR="00A873B0" w:rsidRPr="00303E00" w:rsidRDefault="00A873B0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7130D" w:rsidRPr="00303E00" w:rsidRDefault="0087130D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E3BA5" w:rsidRDefault="00CE3BA5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683968" w:rsidRDefault="00683968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CF121F" w:rsidRDefault="00CF121F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D52820" w:rsidRDefault="00D52820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6418B5" w:rsidRPr="00303E00" w:rsidRDefault="006418B5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0714C4" w:rsidRPr="00303E00" w:rsidRDefault="000714C4" w:rsidP="00683968">
      <w:pPr>
        <w:pStyle w:val="a6"/>
        <w:ind w:left="5670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lastRenderedPageBreak/>
        <w:t>Додаток  1</w:t>
      </w:r>
    </w:p>
    <w:p w:rsidR="000714C4" w:rsidRPr="00303E00" w:rsidRDefault="000714C4" w:rsidP="00683968">
      <w:pPr>
        <w:pStyle w:val="a6"/>
        <w:ind w:left="5670"/>
        <w:rPr>
          <w:rFonts w:ascii="Times New Roman" w:hAnsi="Times New Roman"/>
          <w:i/>
          <w:color w:val="000000"/>
          <w:sz w:val="26"/>
          <w:szCs w:val="26"/>
          <w:lang w:val="uk-UA" w:eastAsia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до аналізу регуляторного впливу до </w:t>
      </w:r>
      <w:r w:rsidR="00AF5A91" w:rsidRPr="00303E00">
        <w:rPr>
          <w:rFonts w:ascii="Times New Roman" w:hAnsi="Times New Roman"/>
          <w:i/>
          <w:color w:val="000000"/>
          <w:sz w:val="26"/>
          <w:szCs w:val="26"/>
          <w:lang w:val="uk-UA" w:eastAsia="uk-UA"/>
        </w:rPr>
        <w:t>проекту регуляторного акту</w:t>
      </w:r>
      <w:r w:rsidRPr="00303E00">
        <w:rPr>
          <w:rFonts w:ascii="Times New Roman" w:hAnsi="Times New Roman"/>
          <w:i/>
          <w:color w:val="000000"/>
          <w:sz w:val="26"/>
          <w:szCs w:val="26"/>
          <w:lang w:val="uk-UA" w:eastAsia="uk-UA"/>
        </w:rPr>
        <w:t xml:space="preserve"> – рішення міської ради «</w:t>
      </w:r>
      <w:r w:rsidR="00AF5A91" w:rsidRPr="00303E00">
        <w:rPr>
          <w:rFonts w:ascii="Times New Roman" w:hAnsi="Times New Roman"/>
          <w:i/>
          <w:sz w:val="26"/>
          <w:szCs w:val="26"/>
          <w:lang w:val="uk-UA"/>
        </w:rPr>
        <w:t>Про затвердж</w:t>
      </w:r>
      <w:r w:rsidR="00683968">
        <w:rPr>
          <w:rFonts w:ascii="Times New Roman" w:hAnsi="Times New Roman"/>
          <w:i/>
          <w:sz w:val="26"/>
          <w:szCs w:val="26"/>
          <w:lang w:val="uk-UA"/>
        </w:rPr>
        <w:t xml:space="preserve">ення ставок </w:t>
      </w:r>
      <w:r w:rsidR="00A7729E">
        <w:rPr>
          <w:rFonts w:ascii="Times New Roman" w:hAnsi="Times New Roman"/>
          <w:i/>
          <w:sz w:val="26"/>
          <w:szCs w:val="26"/>
          <w:lang w:val="uk-UA"/>
        </w:rPr>
        <w:t>орендної плати за земельні ділянки державної та комунальної власності, відповідно до цільового призначення земель,</w:t>
      </w:r>
      <w:r w:rsidR="00AF5A91" w:rsidRPr="00303E00">
        <w:rPr>
          <w:rFonts w:ascii="Times New Roman" w:hAnsi="Times New Roman"/>
          <w:i/>
          <w:sz w:val="26"/>
          <w:szCs w:val="26"/>
          <w:lang w:val="uk-UA"/>
        </w:rPr>
        <w:t xml:space="preserve"> на території Городоцької міської ради </w:t>
      </w:r>
      <w:r w:rsidR="00683968">
        <w:rPr>
          <w:rFonts w:ascii="Times New Roman" w:hAnsi="Times New Roman"/>
          <w:i/>
          <w:sz w:val="26"/>
          <w:szCs w:val="26"/>
          <w:lang w:val="uk-UA"/>
        </w:rPr>
        <w:t>на 2021 рік</w:t>
      </w:r>
      <w:r w:rsidRPr="00303E00">
        <w:rPr>
          <w:rFonts w:ascii="Times New Roman" w:hAnsi="Times New Roman"/>
          <w:i/>
          <w:color w:val="000000"/>
          <w:sz w:val="26"/>
          <w:szCs w:val="26"/>
          <w:lang w:val="uk-UA" w:eastAsia="uk-UA"/>
        </w:rPr>
        <w:t>»</w:t>
      </w:r>
    </w:p>
    <w:p w:rsidR="000714C4" w:rsidRPr="00303E00" w:rsidRDefault="000714C4" w:rsidP="000714C4">
      <w:pPr>
        <w:pStyle w:val="a6"/>
        <w:rPr>
          <w:rFonts w:ascii="Times New Roman" w:hAnsi="Times New Roman"/>
          <w:b/>
          <w:i/>
          <w:color w:val="000000"/>
          <w:sz w:val="26"/>
          <w:szCs w:val="26"/>
          <w:lang w:val="uk-UA"/>
        </w:rPr>
      </w:pPr>
    </w:p>
    <w:p w:rsidR="000714C4" w:rsidRPr="00303E00" w:rsidRDefault="000714C4" w:rsidP="00D52820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 xml:space="preserve">ВИТРАТИ </w:t>
      </w: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br/>
        <w:t xml:space="preserve">на одного суб’єкта господарювання великого й середнього підприємництва, що виникають </w:t>
      </w:r>
      <w:r w:rsidR="00686DC0">
        <w:rPr>
          <w:rFonts w:ascii="Times New Roman" w:hAnsi="Times New Roman"/>
          <w:b/>
          <w:i/>
          <w:sz w:val="26"/>
          <w:szCs w:val="26"/>
          <w:lang w:val="uk-UA"/>
        </w:rPr>
        <w:t>внаслідок дії регуляторного акта</w:t>
      </w: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*</w:t>
      </w:r>
    </w:p>
    <w:p w:rsidR="000714C4" w:rsidRPr="00303E00" w:rsidRDefault="000714C4" w:rsidP="000714C4">
      <w:pPr>
        <w:pStyle w:val="a6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>Таблиця 1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969"/>
        <w:gridCol w:w="2553"/>
        <w:gridCol w:w="1559"/>
        <w:gridCol w:w="1410"/>
      </w:tblGrid>
      <w:tr w:rsidR="00686DC0" w:rsidRPr="00303E00" w:rsidTr="00686DC0">
        <w:tc>
          <w:tcPr>
            <w:tcW w:w="282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№</w:t>
            </w:r>
          </w:p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з/п</w:t>
            </w:r>
          </w:p>
        </w:tc>
        <w:tc>
          <w:tcPr>
            <w:tcW w:w="1973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Витрати</w:t>
            </w:r>
          </w:p>
        </w:tc>
        <w:tc>
          <w:tcPr>
            <w:tcW w:w="1269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У перший рік (стартовий рік впровадження регулювання)</w:t>
            </w:r>
          </w:p>
        </w:tc>
        <w:tc>
          <w:tcPr>
            <w:tcW w:w="775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Періодичні (за наступний рік)</w:t>
            </w:r>
          </w:p>
        </w:tc>
        <w:tc>
          <w:tcPr>
            <w:tcW w:w="701" w:type="pct"/>
          </w:tcPr>
          <w:p w:rsidR="00686DC0" w:rsidRPr="00686DC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Витрати за п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’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ять років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1973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1269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775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686DC0" w:rsidRPr="00303E00" w:rsidRDefault="00686DC0" w:rsidP="0072400C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  <w:tr w:rsidR="00686DC0" w:rsidRPr="00303E00" w:rsidTr="00686DC0">
        <w:tc>
          <w:tcPr>
            <w:tcW w:w="5000" w:type="pct"/>
            <w:gridSpan w:val="5"/>
          </w:tcPr>
          <w:p w:rsidR="00686DC0" w:rsidRPr="00303E00" w:rsidRDefault="00686DC0" w:rsidP="0072400C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Оцінка «прямих» витрат суб’єктів великого й середнього  підприємництва на виконання регулювання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придбання основних фондів, обладнання  та приладів, сервісне обслуговування, навчання/підвищення кваліфікації персоналу тощо, грн.</w:t>
            </w:r>
          </w:p>
        </w:tc>
        <w:tc>
          <w:tcPr>
            <w:tcW w:w="1269" w:type="pct"/>
          </w:tcPr>
          <w:p w:rsidR="00BA7CE9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  <w:p w:rsidR="00686DC0" w:rsidRPr="00303E00" w:rsidRDefault="006418B5" w:rsidP="00CC7207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Плата не є новою</w:t>
            </w:r>
            <w:r w:rsidR="00686DC0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і не </w:t>
            </w:r>
            <w:r w:rsidR="00686DC0" w:rsidRPr="00303E00">
              <w:rPr>
                <w:rFonts w:ascii="Times New Roman" w:hAnsi="Times New Roman"/>
                <w:sz w:val="26"/>
                <w:szCs w:val="26"/>
                <w:lang w:val="uk-UA" w:eastAsia="uk-UA"/>
              </w:rPr>
              <w:t>передбачає витрат на придбання основних фондів, обладнання та приладів, сервісне обслуговування, навчання/підвищення кваліфікації персоналу тощо</w:t>
            </w:r>
          </w:p>
        </w:tc>
        <w:tc>
          <w:tcPr>
            <w:tcW w:w="775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1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973" w:type="pct"/>
          </w:tcPr>
          <w:p w:rsidR="00686DC0" w:rsidRPr="00303E00" w:rsidRDefault="00686DC0" w:rsidP="001B2C0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 обов’язкових експертиз, сертифікації, атестації тощо) та інших послуг (проведення наукових, інших експертиз, страхування тощо), грн.</w:t>
            </w:r>
          </w:p>
        </w:tc>
        <w:tc>
          <w:tcPr>
            <w:tcW w:w="1269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1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269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1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Витрати, пов’язані з наймом додаткового персоналу, грн.</w:t>
            </w:r>
          </w:p>
        </w:tc>
        <w:tc>
          <w:tcPr>
            <w:tcW w:w="1269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1" w:type="pct"/>
          </w:tcPr>
          <w:p w:rsidR="00686DC0" w:rsidRPr="00303E00" w:rsidRDefault="00BA7CE9" w:rsidP="00BA7CE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8E31DB" w:rsidRPr="00303E00" w:rsidTr="008E31DB">
        <w:tc>
          <w:tcPr>
            <w:tcW w:w="282" w:type="pct"/>
          </w:tcPr>
          <w:p w:rsidR="008E31DB" w:rsidRPr="00303E00" w:rsidRDefault="008E31DB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973" w:type="pct"/>
          </w:tcPr>
          <w:p w:rsidR="008E31DB" w:rsidRPr="00303E00" w:rsidRDefault="008E31DB" w:rsidP="001444BA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Кількість суб’єктів 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господарювання</w:t>
            </w:r>
            <w:r w:rsidR="000F79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великого і середнього підприємництва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, на які буде поширено регулювання, одиниць*</w:t>
            </w:r>
          </w:p>
        </w:tc>
        <w:tc>
          <w:tcPr>
            <w:tcW w:w="2745" w:type="pct"/>
            <w:gridSpan w:val="3"/>
          </w:tcPr>
          <w:p w:rsidR="008E31DB" w:rsidRPr="00303E00" w:rsidRDefault="006418B5" w:rsidP="008E31DB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1</w:t>
            </w:r>
            <w:r w:rsidR="00D1593A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1973" w:type="pct"/>
          </w:tcPr>
          <w:p w:rsidR="00686DC0" w:rsidRPr="00303E00" w:rsidRDefault="00BA7CE9" w:rsidP="00BA7CE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Інші процедури:                        </w:t>
            </w:r>
            <w:r w:rsidR="006418B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орендна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п</w:t>
            </w:r>
            <w:r w:rsidR="00686DC0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лата за землю, грн. </w:t>
            </w:r>
          </w:p>
        </w:tc>
        <w:tc>
          <w:tcPr>
            <w:tcW w:w="1269" w:type="pct"/>
          </w:tcPr>
          <w:p w:rsidR="00686DC0" w:rsidRPr="00303E00" w:rsidRDefault="006418B5" w:rsidP="00A7729E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="00A772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 021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="00A7729E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775" w:type="pct"/>
          </w:tcPr>
          <w:p w:rsidR="00686DC0" w:rsidRPr="00303E00" w:rsidRDefault="008E31DB" w:rsidP="008E31DB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6D22EE" w:rsidP="008E31DB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973" w:type="pct"/>
          </w:tcPr>
          <w:p w:rsidR="00686DC0" w:rsidRPr="00303E00" w:rsidRDefault="00686DC0" w:rsidP="001444BA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Сумарні витрати суб’єктів</w:t>
            </w:r>
            <w:r w:rsidR="00D1593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господарювання великого і середнього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підприємництва, на виконання регулювання (вартість регулювання) /сума рядків 1 + 2 + 3 + 4 + 6/,  грн.</w:t>
            </w:r>
          </w:p>
        </w:tc>
        <w:tc>
          <w:tcPr>
            <w:tcW w:w="1269" w:type="pct"/>
          </w:tcPr>
          <w:p w:rsidR="00686DC0" w:rsidRPr="00303E00" w:rsidRDefault="00A7729E" w:rsidP="008E31DB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3 021 500</w:t>
            </w:r>
          </w:p>
        </w:tc>
        <w:tc>
          <w:tcPr>
            <w:tcW w:w="775" w:type="pct"/>
          </w:tcPr>
          <w:p w:rsidR="00686DC0" w:rsidRPr="00303E00" w:rsidRDefault="008E31DB" w:rsidP="008E31DB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6D22EE" w:rsidP="008E31DB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686DC0" w:rsidRPr="00302FD6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42" w:type="pct"/>
            <w:gridSpan w:val="2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</w:pPr>
            <w:r w:rsidRPr="00303E00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  <w:t>Оцінка вартості адміністративних процедур суб’єктів великого й середнього  підприємництва щодо виконання регулювання та звітування</w:t>
            </w:r>
          </w:p>
        </w:tc>
        <w:tc>
          <w:tcPr>
            <w:tcW w:w="775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701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Процедури отримання первинної інформації про вимоги регулювання:</w:t>
            </w:r>
          </w:p>
        </w:tc>
        <w:tc>
          <w:tcPr>
            <w:tcW w:w="1269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75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86DC0" w:rsidRPr="005A1A5B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Формула: </w:t>
            </w:r>
          </w:p>
          <w:p w:rsidR="00686DC0" w:rsidRPr="00303E00" w:rsidRDefault="00686DC0" w:rsidP="006D22E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>витрати часу на отримання інформації про регулювання Х вартість часу суб’єкта підприємництва (зар</w:t>
            </w:r>
            <w:r w:rsidR="005A1A5B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обітна                 плата) </w:t>
            </w: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>1 год.**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х</w:t>
            </w:r>
            <w:r w:rsidRPr="00303E00">
              <w:rPr>
                <w:rFonts w:ascii="Times New Roman" w:hAnsi="Times New Roman"/>
                <w:iCs/>
                <w:sz w:val="26"/>
                <w:szCs w:val="26"/>
                <w:lang w:val="uk-UA"/>
              </w:rPr>
              <w:t xml:space="preserve"> </w:t>
            </w:r>
            <w:r w:rsidR="006D22EE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>31,27</w:t>
            </w: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 грн.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**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69" w:type="pct"/>
          </w:tcPr>
          <w:p w:rsidR="00686DC0" w:rsidRPr="00303E00" w:rsidRDefault="006D22EE" w:rsidP="005A1A5B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31,27</w:t>
            </w:r>
          </w:p>
        </w:tc>
        <w:tc>
          <w:tcPr>
            <w:tcW w:w="775" w:type="pct"/>
          </w:tcPr>
          <w:p w:rsidR="00686DC0" w:rsidRPr="00303E00" w:rsidRDefault="008318C0" w:rsidP="005A1A5B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8318C0" w:rsidP="005A1A5B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Х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Процедура організації виконання вимог регулювання</w:t>
            </w:r>
          </w:p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i/>
                <w:sz w:val="26"/>
                <w:szCs w:val="26"/>
                <w:lang w:val="uk-UA"/>
              </w:rPr>
            </w:pPr>
          </w:p>
        </w:tc>
        <w:tc>
          <w:tcPr>
            <w:tcW w:w="1269" w:type="pct"/>
          </w:tcPr>
          <w:p w:rsidR="00686DC0" w:rsidRPr="00303E00" w:rsidRDefault="006D22EE" w:rsidP="006D22EE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31,27</w:t>
            </w:r>
          </w:p>
        </w:tc>
        <w:tc>
          <w:tcPr>
            <w:tcW w:w="775" w:type="pct"/>
          </w:tcPr>
          <w:p w:rsidR="00686DC0" w:rsidRPr="00303E00" w:rsidRDefault="008318C0" w:rsidP="00A803A7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8318C0" w:rsidP="00A803A7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Х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269" w:type="pct"/>
          </w:tcPr>
          <w:p w:rsidR="00686DC0" w:rsidRPr="00303E00" w:rsidRDefault="00A803A7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686DC0" w:rsidRPr="00303E00" w:rsidRDefault="008318C0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8318C0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Процедура офіційного подання юридичними особами декларації зі сплати </w:t>
            </w:r>
            <w:r w:rsidR="00A772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орендної плати 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контролюючому органу:</w:t>
            </w:r>
          </w:p>
          <w:p w:rsidR="00686DC0" w:rsidRPr="00303E00" w:rsidRDefault="00686DC0" w:rsidP="006D22E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витрати часу з підготовки та подання декларації =                 0,</w:t>
            </w:r>
            <w:r w:rsidR="00A803A7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5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год.* х </w:t>
            </w:r>
            <w:r w:rsidR="006D22EE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31,27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грн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.**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= </w:t>
            </w:r>
            <w:r w:rsidR="006D22EE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15,63 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грн. </w:t>
            </w:r>
          </w:p>
        </w:tc>
        <w:tc>
          <w:tcPr>
            <w:tcW w:w="1269" w:type="pct"/>
          </w:tcPr>
          <w:p w:rsidR="00686DC0" w:rsidRPr="00303E00" w:rsidRDefault="006D22EE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15,63</w:t>
            </w:r>
          </w:p>
        </w:tc>
        <w:tc>
          <w:tcPr>
            <w:tcW w:w="775" w:type="pct"/>
          </w:tcPr>
          <w:p w:rsidR="00686DC0" w:rsidRPr="00303E00" w:rsidRDefault="008318C0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8318C0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Інші процедури</w:t>
            </w:r>
          </w:p>
        </w:tc>
        <w:tc>
          <w:tcPr>
            <w:tcW w:w="1269" w:type="pct"/>
          </w:tcPr>
          <w:p w:rsidR="00686DC0" w:rsidRPr="00303E00" w:rsidRDefault="00A803A7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686DC0" w:rsidRPr="00303E00" w:rsidRDefault="00E02C7F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E02C7F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РАЗОМ (сума рядків: 8 + 9 + 10 + 11 + 12 ), грн.</w:t>
            </w:r>
          </w:p>
        </w:tc>
        <w:tc>
          <w:tcPr>
            <w:tcW w:w="1269" w:type="pct"/>
          </w:tcPr>
          <w:p w:rsidR="00686DC0" w:rsidRPr="00303E00" w:rsidRDefault="002759F4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6D22EE">
              <w:rPr>
                <w:rFonts w:ascii="Times New Roman" w:hAnsi="Times New Roman"/>
                <w:sz w:val="26"/>
                <w:szCs w:val="26"/>
                <w:lang w:val="uk-UA"/>
              </w:rPr>
              <w:t>8,17</w:t>
            </w:r>
          </w:p>
        </w:tc>
        <w:tc>
          <w:tcPr>
            <w:tcW w:w="775" w:type="pct"/>
          </w:tcPr>
          <w:p w:rsidR="00686DC0" w:rsidRPr="00303E00" w:rsidRDefault="00A803A7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686DC0" w:rsidRPr="00303E00" w:rsidRDefault="00E02C7F" w:rsidP="00A803A7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1973" w:type="pct"/>
          </w:tcPr>
          <w:p w:rsidR="00686DC0" w:rsidRPr="00303E00" w:rsidRDefault="00686DC0" w:rsidP="001444BA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Кількість суб’єктів господарювання</w:t>
            </w:r>
            <w:r w:rsidR="000F79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великого і середнього підприємництва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, на які буде поширено регулювання, одиниць</w:t>
            </w:r>
          </w:p>
        </w:tc>
        <w:tc>
          <w:tcPr>
            <w:tcW w:w="1269" w:type="pct"/>
          </w:tcPr>
          <w:p w:rsidR="00686DC0" w:rsidRPr="00303E00" w:rsidRDefault="00A7729E" w:rsidP="001444BA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0F7982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775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86DC0" w:rsidRPr="00303E00" w:rsidTr="00240CDC">
        <w:trPr>
          <w:trHeight w:val="1909"/>
        </w:trPr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15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Сумарні витрати суб’єктів великого й середнього підприємництва на виконання регулювання (вартість регулювання) (рядок 13 х рядок 14), грн.</w:t>
            </w:r>
          </w:p>
        </w:tc>
        <w:tc>
          <w:tcPr>
            <w:tcW w:w="1269" w:type="pct"/>
          </w:tcPr>
          <w:p w:rsidR="00686DC0" w:rsidRPr="00303E00" w:rsidRDefault="00A7729E" w:rsidP="001444BA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1 328,89</w:t>
            </w:r>
          </w:p>
        </w:tc>
        <w:tc>
          <w:tcPr>
            <w:tcW w:w="775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86DC0" w:rsidRPr="00303E00" w:rsidTr="00686DC0">
        <w:tc>
          <w:tcPr>
            <w:tcW w:w="282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1973" w:type="pct"/>
          </w:tcPr>
          <w:p w:rsidR="00686DC0" w:rsidRPr="00303E00" w:rsidRDefault="00686DC0" w:rsidP="000714C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РАЗОМ (сума рядків: 7 + 15), грн.</w:t>
            </w:r>
          </w:p>
        </w:tc>
        <w:tc>
          <w:tcPr>
            <w:tcW w:w="1269" w:type="pct"/>
          </w:tcPr>
          <w:p w:rsidR="00686DC0" w:rsidRPr="00303E00" w:rsidRDefault="00A7729E" w:rsidP="006D22EE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3 022 828,89</w:t>
            </w:r>
          </w:p>
        </w:tc>
        <w:tc>
          <w:tcPr>
            <w:tcW w:w="775" w:type="pct"/>
          </w:tcPr>
          <w:p w:rsidR="00686DC0" w:rsidRPr="00303E00" w:rsidRDefault="00686DC0" w:rsidP="0035563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686DC0" w:rsidRPr="00303E00" w:rsidRDefault="00686DC0" w:rsidP="0035563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</w:tbl>
    <w:p w:rsidR="000714C4" w:rsidRPr="00303E00" w:rsidRDefault="000714C4" w:rsidP="000714C4">
      <w:pPr>
        <w:pStyle w:val="a6"/>
        <w:rPr>
          <w:rFonts w:ascii="Times New Roman" w:hAnsi="Times New Roman"/>
          <w:iCs/>
          <w:color w:val="FF0000"/>
          <w:sz w:val="26"/>
          <w:szCs w:val="26"/>
          <w:lang w:val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i/>
          <w:iCs/>
          <w:color w:val="000000"/>
          <w:sz w:val="26"/>
          <w:szCs w:val="26"/>
          <w:lang w:val="uk-UA" w:eastAsia="uk-UA"/>
        </w:rPr>
      </w:pPr>
      <w:r w:rsidRPr="00303E00">
        <w:rPr>
          <w:rFonts w:ascii="Times New Roman" w:hAnsi="Times New Roman"/>
          <w:i/>
          <w:iCs/>
          <w:color w:val="000000"/>
          <w:sz w:val="26"/>
          <w:szCs w:val="26"/>
          <w:lang w:val="uk-UA" w:eastAsia="uk-UA"/>
        </w:rPr>
        <w:t>*Відповідно до пунктів 1, 3, 6, карти 11 міжгалузевих нормативів чисельності працівників бухгалтерського обліку (Наказ Міністерства праці і соціальної політики України від 26 вересня 2003 року №269 «Міжгалузеві нормативи чисельності працівників бухгалтерського обліку»).</w:t>
      </w:r>
    </w:p>
    <w:p w:rsidR="000714C4" w:rsidRPr="00303E00" w:rsidRDefault="000714C4" w:rsidP="000714C4">
      <w:pPr>
        <w:pStyle w:val="a6"/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</w:pPr>
      <w:r w:rsidRPr="00303E00">
        <w:rPr>
          <w:rFonts w:ascii="Times New Roman" w:hAnsi="Times New Roman"/>
          <w:i/>
          <w:sz w:val="26"/>
          <w:szCs w:val="26"/>
          <w:bdr w:val="none" w:sz="0" w:space="0" w:color="auto" w:frame="1"/>
          <w:shd w:val="clear" w:color="auto" w:fill="FFFFFF"/>
          <w:lang w:val="uk-UA" w:eastAsia="uk-UA"/>
        </w:rPr>
        <w:t>**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>Для розрахунку витрат використовується орієнтовний мінімальний розмір заробітної плати</w:t>
      </w: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 (</w:t>
      </w:r>
      <w:r w:rsidR="001444BA">
        <w:rPr>
          <w:rFonts w:ascii="Times New Roman" w:hAnsi="Times New Roman"/>
          <w:i/>
          <w:sz w:val="26"/>
          <w:szCs w:val="26"/>
          <w:lang w:val="uk-UA"/>
        </w:rPr>
        <w:t xml:space="preserve">відповідно до 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>лист</w:t>
      </w:r>
      <w:r w:rsidR="001444BA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>а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 Міністерства фінансів України</w:t>
      </w:r>
      <w:r w:rsidR="006D22EE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 від 05.09.2019 р. №05110-14-5/22284, </w:t>
      </w:r>
      <w:r w:rsidRPr="00303E00">
        <w:rPr>
          <w:rStyle w:val="ac"/>
          <w:rFonts w:ascii="Times New Roman" w:hAnsi="Times New Roman"/>
          <w:i/>
          <w:sz w:val="26"/>
          <w:szCs w:val="26"/>
          <w:lang w:val="uk-UA"/>
        </w:rPr>
        <w:t xml:space="preserve"> м</w:t>
      </w:r>
      <w:r w:rsidR="001444BA">
        <w:rPr>
          <w:rStyle w:val="ac"/>
          <w:rFonts w:ascii="Times New Roman" w:hAnsi="Times New Roman"/>
          <w:i/>
          <w:sz w:val="26"/>
          <w:szCs w:val="26"/>
          <w:lang w:val="uk-UA"/>
        </w:rPr>
        <w:t>інімальна заробітна плата –</w:t>
      </w:r>
      <w:r w:rsidR="006D22EE">
        <w:rPr>
          <w:rStyle w:val="ac"/>
          <w:rFonts w:ascii="Times New Roman" w:hAnsi="Times New Roman"/>
          <w:i/>
          <w:sz w:val="26"/>
          <w:szCs w:val="26"/>
          <w:lang w:val="uk-UA"/>
        </w:rPr>
        <w:t xml:space="preserve"> 5 003</w:t>
      </w:r>
      <w:r w:rsidRPr="00303E00">
        <w:rPr>
          <w:rStyle w:val="ac"/>
          <w:rFonts w:ascii="Times New Roman" w:hAnsi="Times New Roman"/>
          <w:i/>
          <w:sz w:val="26"/>
          <w:szCs w:val="26"/>
          <w:lang w:val="uk-UA"/>
        </w:rPr>
        <w:t>,00 грн.)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 xml:space="preserve"> 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>у погодинн</w:t>
      </w:r>
      <w:r w:rsidR="001444BA">
        <w:rPr>
          <w:rFonts w:ascii="Times New Roman" w:hAnsi="Times New Roman"/>
          <w:i/>
          <w:sz w:val="26"/>
          <w:szCs w:val="26"/>
          <w:lang w:val="uk-UA" w:eastAsia="uk-UA"/>
        </w:rPr>
        <w:t xml:space="preserve">ому розмірі – </w:t>
      </w:r>
      <w:r w:rsidR="006D22EE">
        <w:rPr>
          <w:rFonts w:ascii="Times New Roman" w:hAnsi="Times New Roman"/>
          <w:i/>
          <w:sz w:val="26"/>
          <w:szCs w:val="26"/>
          <w:lang w:val="uk-UA" w:eastAsia="uk-UA"/>
        </w:rPr>
        <w:t>5 003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 xml:space="preserve">,00 грн. / 160 год. = </w:t>
      </w:r>
      <w:r w:rsidR="006D22EE">
        <w:rPr>
          <w:rFonts w:ascii="Times New Roman" w:hAnsi="Times New Roman"/>
          <w:i/>
          <w:sz w:val="26"/>
          <w:szCs w:val="26"/>
          <w:lang w:val="uk-UA" w:eastAsia="uk-UA"/>
        </w:rPr>
        <w:t xml:space="preserve">31,27 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 xml:space="preserve"> грн./год.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 xml:space="preserve"> </w:t>
      </w:r>
    </w:p>
    <w:p w:rsidR="000714C4" w:rsidRDefault="000714C4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ab/>
      </w:r>
    </w:p>
    <w:p w:rsidR="003D3DCF" w:rsidRDefault="003D3DCF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752675" w:rsidRDefault="00752675" w:rsidP="00752675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>Таблиця 2</w:t>
      </w:r>
    </w:p>
    <w:p w:rsidR="00752675" w:rsidRPr="00303E00" w:rsidRDefault="00752675" w:rsidP="00752675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2"/>
        <w:gridCol w:w="1894"/>
      </w:tblGrid>
      <w:tr w:rsidR="00752675" w:rsidRPr="00303E00" w:rsidTr="00F43459">
        <w:tc>
          <w:tcPr>
            <w:tcW w:w="4045" w:type="pct"/>
          </w:tcPr>
          <w:p w:rsidR="00752675" w:rsidRPr="00303E00" w:rsidRDefault="00752675" w:rsidP="00F43459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Сумарні витрати за альтернативами</w:t>
            </w:r>
          </w:p>
        </w:tc>
        <w:tc>
          <w:tcPr>
            <w:tcW w:w="955" w:type="pct"/>
          </w:tcPr>
          <w:p w:rsidR="00752675" w:rsidRPr="00303E00" w:rsidRDefault="00752675" w:rsidP="00F43459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Сума витрат, </w:t>
            </w:r>
          </w:p>
          <w:p w:rsidR="00752675" w:rsidRPr="00303E00" w:rsidRDefault="00752675" w:rsidP="00F43459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грн.</w:t>
            </w:r>
          </w:p>
        </w:tc>
      </w:tr>
      <w:tr w:rsidR="00752675" w:rsidRPr="00303E00" w:rsidTr="00F43459">
        <w:tc>
          <w:tcPr>
            <w:tcW w:w="4045" w:type="pct"/>
          </w:tcPr>
          <w:p w:rsidR="00180072" w:rsidRDefault="00752675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Альтернатива 1. </w:t>
            </w:r>
          </w:p>
          <w:p w:rsidR="00752675" w:rsidRPr="00303E00" w:rsidRDefault="00752675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8318C0">
              <w:rPr>
                <w:rFonts w:ascii="Times New Roman" w:hAnsi="Times New Roman"/>
                <w:sz w:val="26"/>
                <w:szCs w:val="26"/>
                <w:lang w:val="uk-UA"/>
              </w:rPr>
              <w:t>Неприйняття рішення</w:t>
            </w:r>
          </w:p>
        </w:tc>
        <w:tc>
          <w:tcPr>
            <w:tcW w:w="955" w:type="pct"/>
          </w:tcPr>
          <w:p w:rsidR="00752675" w:rsidRPr="00303E00" w:rsidRDefault="00A7729E" w:rsidP="008318C0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2 722 828,89</w:t>
            </w:r>
          </w:p>
        </w:tc>
      </w:tr>
      <w:tr w:rsidR="00752675" w:rsidRPr="00303E00" w:rsidTr="00F43459">
        <w:tc>
          <w:tcPr>
            <w:tcW w:w="4045" w:type="pct"/>
          </w:tcPr>
          <w:p w:rsidR="00752675" w:rsidRDefault="00752675" w:rsidP="00F43459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Альтернатива 2. </w:t>
            </w:r>
          </w:p>
          <w:p w:rsidR="008318C0" w:rsidRPr="00303E00" w:rsidRDefault="008318C0" w:rsidP="008318C0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Встановлення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максимального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розміру ставок земельного податку.</w:t>
            </w:r>
          </w:p>
          <w:p w:rsidR="00752675" w:rsidRPr="00303E00" w:rsidRDefault="00752675" w:rsidP="00180072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303E00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955" w:type="pct"/>
          </w:tcPr>
          <w:p w:rsidR="00752675" w:rsidRPr="00303E00" w:rsidRDefault="00A7729E" w:rsidP="00180072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5 122 828,89</w:t>
            </w:r>
          </w:p>
        </w:tc>
      </w:tr>
      <w:tr w:rsidR="00752675" w:rsidRPr="00303E00" w:rsidTr="00F43459">
        <w:tc>
          <w:tcPr>
            <w:tcW w:w="4045" w:type="pct"/>
          </w:tcPr>
          <w:p w:rsidR="00752675" w:rsidRDefault="00752675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Альтернатива 3. </w:t>
            </w:r>
          </w:p>
          <w:p w:rsidR="00752675" w:rsidRPr="00303E00" w:rsidRDefault="00752675" w:rsidP="00180072">
            <w:pPr>
              <w:pStyle w:val="a6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8318C0">
              <w:rPr>
                <w:rFonts w:ascii="Times New Roman" w:hAnsi="Times New Roman"/>
                <w:sz w:val="26"/>
                <w:szCs w:val="26"/>
                <w:lang w:val="uk-UA"/>
              </w:rPr>
              <w:t>Прийняття рішення у запропонованому варіанті</w:t>
            </w:r>
          </w:p>
        </w:tc>
        <w:tc>
          <w:tcPr>
            <w:tcW w:w="955" w:type="pct"/>
          </w:tcPr>
          <w:p w:rsidR="00752675" w:rsidRPr="00303E00" w:rsidRDefault="00A7729E" w:rsidP="00180072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3 022 828,89</w:t>
            </w:r>
          </w:p>
        </w:tc>
      </w:tr>
    </w:tbl>
    <w:p w:rsidR="00752675" w:rsidRPr="00303E00" w:rsidRDefault="00752675" w:rsidP="00752675">
      <w:pPr>
        <w:pStyle w:val="a6"/>
        <w:rPr>
          <w:rFonts w:ascii="Times New Roman" w:hAnsi="Times New Roman"/>
          <w:sz w:val="26"/>
          <w:szCs w:val="26"/>
          <w:highlight w:val="yellow"/>
          <w:lang w:val="uk-UA"/>
        </w:rPr>
      </w:pPr>
    </w:p>
    <w:p w:rsidR="00752675" w:rsidRPr="00303E00" w:rsidRDefault="00752675" w:rsidP="00752675">
      <w:pPr>
        <w:pStyle w:val="a6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Витрати суб’єктів господарювання великого й середнього підприємництва, 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 xml:space="preserve">що виникають внаслідок дії регуляторного акту, </w:t>
      </w:r>
      <w:r w:rsidR="008318C0">
        <w:rPr>
          <w:rFonts w:ascii="Times New Roman" w:hAnsi="Times New Roman"/>
          <w:color w:val="000000"/>
          <w:sz w:val="26"/>
          <w:szCs w:val="26"/>
          <w:lang w:val="uk-UA"/>
        </w:rPr>
        <w:t>будуть суттєво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 xml:space="preserve"> відрізн</w:t>
      </w:r>
      <w:r w:rsidR="008318C0">
        <w:rPr>
          <w:rFonts w:ascii="Times New Roman" w:hAnsi="Times New Roman"/>
          <w:color w:val="000000"/>
          <w:sz w:val="26"/>
          <w:szCs w:val="26"/>
          <w:lang w:val="uk-UA"/>
        </w:rPr>
        <w:t>ятися з урахуванням альтернатив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>.</w:t>
      </w:r>
      <w:r w:rsidR="008318C0">
        <w:rPr>
          <w:rFonts w:ascii="Times New Roman" w:hAnsi="Times New Roman"/>
          <w:color w:val="000000"/>
          <w:sz w:val="26"/>
          <w:szCs w:val="26"/>
          <w:lang w:val="uk-UA"/>
        </w:rPr>
        <w:t xml:space="preserve"> Неприйняття рішення залишить витрати на рівні 2020 року. Встановлення максимального розміру ставок </w:t>
      </w:r>
      <w:r w:rsidR="00CF121F">
        <w:rPr>
          <w:rFonts w:ascii="Times New Roman" w:hAnsi="Times New Roman"/>
          <w:color w:val="000000"/>
          <w:sz w:val="26"/>
          <w:szCs w:val="26"/>
          <w:lang w:val="uk-UA"/>
        </w:rPr>
        <w:t>орендної плати за земельні ділянки державної та комунальної власності</w:t>
      </w:r>
      <w:r w:rsidR="008318C0">
        <w:rPr>
          <w:rFonts w:ascii="Times New Roman" w:hAnsi="Times New Roman"/>
          <w:color w:val="000000"/>
          <w:sz w:val="26"/>
          <w:szCs w:val="26"/>
          <w:lang w:val="uk-UA"/>
        </w:rPr>
        <w:t xml:space="preserve"> призведе до значного росту суми витрат.</w:t>
      </w:r>
      <w:r w:rsidRPr="00303E0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</w:p>
    <w:p w:rsidR="00752675" w:rsidRPr="00303E00" w:rsidRDefault="00752675" w:rsidP="00752675">
      <w:pPr>
        <w:pStyle w:val="a6"/>
        <w:jc w:val="both"/>
        <w:rPr>
          <w:rStyle w:val="12"/>
          <w:sz w:val="26"/>
          <w:szCs w:val="26"/>
          <w:lang w:val="uk-UA" w:eastAsia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Запропоновані розміри ставок </w:t>
      </w:r>
      <w:r w:rsidR="00A7729E">
        <w:rPr>
          <w:rFonts w:ascii="Times New Roman" w:hAnsi="Times New Roman"/>
          <w:sz w:val="26"/>
          <w:szCs w:val="26"/>
          <w:lang w:val="uk-UA"/>
        </w:rPr>
        <w:t>орендної плати за земельні ділянки державної та комунальної власності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03E00">
        <w:rPr>
          <w:rStyle w:val="12"/>
          <w:color w:val="000000"/>
          <w:sz w:val="26"/>
          <w:szCs w:val="26"/>
          <w:lang w:val="uk-UA" w:eastAsia="uk-UA"/>
        </w:rPr>
        <w:t xml:space="preserve">забезпечать </w:t>
      </w:r>
      <w:r w:rsidR="00A7729E">
        <w:rPr>
          <w:rStyle w:val="12"/>
          <w:sz w:val="26"/>
          <w:szCs w:val="26"/>
          <w:lang w:val="uk-UA" w:eastAsia="uk-UA"/>
        </w:rPr>
        <w:t>сталі надходження</w:t>
      </w:r>
      <w:r w:rsidR="008318C0">
        <w:rPr>
          <w:rStyle w:val="12"/>
          <w:sz w:val="26"/>
          <w:szCs w:val="26"/>
          <w:lang w:val="uk-UA" w:eastAsia="uk-UA"/>
        </w:rPr>
        <w:t xml:space="preserve"> до міського бюджету та</w:t>
      </w:r>
      <w:r w:rsidR="008318C0" w:rsidRPr="008318C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A7729E">
        <w:rPr>
          <w:rFonts w:ascii="Times New Roman" w:hAnsi="Times New Roman"/>
          <w:sz w:val="26"/>
          <w:szCs w:val="26"/>
          <w:lang w:val="uk-UA" w:eastAsia="uk-UA"/>
        </w:rPr>
        <w:t>дозволять сплачувати її</w:t>
      </w:r>
      <w:r w:rsidR="008318C0" w:rsidRPr="00303E00">
        <w:rPr>
          <w:rFonts w:ascii="Times New Roman" w:hAnsi="Times New Roman"/>
          <w:sz w:val="26"/>
          <w:szCs w:val="26"/>
          <w:lang w:val="uk-UA" w:eastAsia="uk-UA"/>
        </w:rPr>
        <w:t xml:space="preserve"> за </w:t>
      </w:r>
      <w:r w:rsidR="008318C0">
        <w:rPr>
          <w:rFonts w:ascii="Times New Roman" w:hAnsi="Times New Roman"/>
          <w:sz w:val="26"/>
          <w:szCs w:val="26"/>
          <w:lang w:val="uk-UA" w:eastAsia="uk-UA"/>
        </w:rPr>
        <w:t xml:space="preserve">оптимальними </w:t>
      </w:r>
      <w:r w:rsidR="008318C0" w:rsidRPr="00303E00">
        <w:rPr>
          <w:rFonts w:ascii="Times New Roman" w:hAnsi="Times New Roman"/>
          <w:sz w:val="26"/>
          <w:szCs w:val="26"/>
          <w:lang w:val="uk-UA" w:eastAsia="uk-UA"/>
        </w:rPr>
        <w:t>обґрунтованими ставками</w:t>
      </w:r>
      <w:r w:rsidR="008318C0" w:rsidRPr="00303E00">
        <w:rPr>
          <w:rFonts w:ascii="Times New Roman" w:hAnsi="Times New Roman"/>
          <w:sz w:val="26"/>
          <w:szCs w:val="26"/>
          <w:lang w:val="uk-UA"/>
        </w:rPr>
        <w:t xml:space="preserve"> з урахуванням диференціації за видами цільового використання земель</w:t>
      </w:r>
      <w:r w:rsidR="008318C0"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303E00">
        <w:rPr>
          <w:rStyle w:val="12"/>
          <w:sz w:val="26"/>
          <w:szCs w:val="26"/>
          <w:lang w:val="uk-UA" w:eastAsia="uk-UA"/>
        </w:rPr>
        <w:t xml:space="preserve">  </w:t>
      </w:r>
    </w:p>
    <w:p w:rsidR="003D3DCF" w:rsidRDefault="003D3DCF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3D3DCF" w:rsidRDefault="003D3DCF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318C0" w:rsidRDefault="008318C0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318C0" w:rsidRDefault="008318C0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318C0" w:rsidRDefault="008318C0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318C0" w:rsidRDefault="008318C0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318C0" w:rsidRDefault="008318C0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8318C0" w:rsidRDefault="008318C0" w:rsidP="003D3DCF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E564CE" w:rsidRPr="00303E00" w:rsidRDefault="00E564CE" w:rsidP="000714C4">
      <w:pPr>
        <w:pStyle w:val="a6"/>
        <w:rPr>
          <w:rFonts w:ascii="Times New Roman" w:hAnsi="Times New Roman"/>
          <w:b/>
          <w:i/>
          <w:color w:val="000000"/>
          <w:sz w:val="26"/>
          <w:szCs w:val="26"/>
          <w:lang w:val="uk-UA"/>
        </w:rPr>
      </w:pPr>
    </w:p>
    <w:p w:rsidR="000714C4" w:rsidRPr="00303E00" w:rsidRDefault="00A7729E" w:rsidP="004D5FBA">
      <w:pPr>
        <w:pStyle w:val="a6"/>
        <w:ind w:left="5670"/>
        <w:rPr>
          <w:rFonts w:ascii="Times New Roman" w:hAnsi="Times New Roman"/>
          <w:i/>
          <w:sz w:val="26"/>
          <w:szCs w:val="26"/>
          <w:lang w:val="uk-UA"/>
        </w:rPr>
      </w:pPr>
      <w:r>
        <w:rPr>
          <w:rFonts w:ascii="Times New Roman" w:hAnsi="Times New Roman"/>
          <w:i/>
          <w:sz w:val="26"/>
          <w:szCs w:val="26"/>
          <w:lang w:val="uk-UA"/>
        </w:rPr>
        <w:lastRenderedPageBreak/>
        <w:t>Додаток  2</w:t>
      </w:r>
    </w:p>
    <w:p w:rsidR="00A7729E" w:rsidRPr="00303E00" w:rsidRDefault="00A7729E" w:rsidP="00A7729E">
      <w:pPr>
        <w:pStyle w:val="a6"/>
        <w:ind w:left="5670"/>
        <w:rPr>
          <w:rFonts w:ascii="Times New Roman" w:hAnsi="Times New Roman"/>
          <w:i/>
          <w:color w:val="000000"/>
          <w:sz w:val="26"/>
          <w:szCs w:val="26"/>
          <w:lang w:val="uk-UA" w:eastAsia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до аналізу регуляторного впливу до </w:t>
      </w:r>
      <w:r w:rsidRPr="00303E00">
        <w:rPr>
          <w:rFonts w:ascii="Times New Roman" w:hAnsi="Times New Roman"/>
          <w:i/>
          <w:color w:val="000000"/>
          <w:sz w:val="26"/>
          <w:szCs w:val="26"/>
          <w:lang w:val="uk-UA" w:eastAsia="uk-UA"/>
        </w:rPr>
        <w:t>проекту регуляторного акту – рішення міської ради «</w:t>
      </w:r>
      <w:r w:rsidRPr="00303E00">
        <w:rPr>
          <w:rFonts w:ascii="Times New Roman" w:hAnsi="Times New Roman"/>
          <w:i/>
          <w:sz w:val="26"/>
          <w:szCs w:val="26"/>
          <w:lang w:val="uk-UA"/>
        </w:rPr>
        <w:t>Про затвердж</w:t>
      </w:r>
      <w:r>
        <w:rPr>
          <w:rFonts w:ascii="Times New Roman" w:hAnsi="Times New Roman"/>
          <w:i/>
          <w:sz w:val="26"/>
          <w:szCs w:val="26"/>
          <w:lang w:val="uk-UA"/>
        </w:rPr>
        <w:t>ення ставок орендної плати за земельні ділянки державної та комунальної власності, відповідно до цільового призначення земель,</w:t>
      </w: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 на території Городоцької міської ради </w:t>
      </w:r>
      <w:r>
        <w:rPr>
          <w:rFonts w:ascii="Times New Roman" w:hAnsi="Times New Roman"/>
          <w:i/>
          <w:sz w:val="26"/>
          <w:szCs w:val="26"/>
          <w:lang w:val="uk-UA"/>
        </w:rPr>
        <w:t>на 2021 рік</w:t>
      </w:r>
      <w:r w:rsidRPr="00303E00">
        <w:rPr>
          <w:rFonts w:ascii="Times New Roman" w:hAnsi="Times New Roman"/>
          <w:i/>
          <w:color w:val="000000"/>
          <w:sz w:val="26"/>
          <w:szCs w:val="26"/>
          <w:lang w:val="uk-UA" w:eastAsia="uk-UA"/>
        </w:rPr>
        <w:t>»</w:t>
      </w:r>
    </w:p>
    <w:p w:rsidR="001C38CF" w:rsidRDefault="001C38CF" w:rsidP="000714C4">
      <w:pPr>
        <w:pStyle w:val="a6"/>
        <w:rPr>
          <w:rFonts w:ascii="Times New Roman" w:hAnsi="Times New Roman"/>
          <w:b/>
          <w:i/>
          <w:color w:val="000000"/>
          <w:sz w:val="26"/>
          <w:szCs w:val="26"/>
          <w:lang w:val="uk-UA"/>
        </w:rPr>
      </w:pPr>
    </w:p>
    <w:p w:rsidR="004D5FBA" w:rsidRPr="00303E00" w:rsidRDefault="004D5FBA" w:rsidP="000714C4">
      <w:pPr>
        <w:pStyle w:val="a6"/>
        <w:rPr>
          <w:rFonts w:ascii="Times New Roman" w:hAnsi="Times New Roman"/>
          <w:b/>
          <w:i/>
          <w:color w:val="000000"/>
          <w:sz w:val="26"/>
          <w:szCs w:val="26"/>
          <w:lang w:val="uk-UA"/>
        </w:rPr>
      </w:pPr>
    </w:p>
    <w:p w:rsidR="00DF49F3" w:rsidRDefault="000714C4" w:rsidP="008F04EE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 xml:space="preserve">ТЕСТ </w:t>
      </w:r>
    </w:p>
    <w:p w:rsidR="000714C4" w:rsidRPr="00303E00" w:rsidRDefault="000714C4" w:rsidP="008F04EE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малого підприємництва (М-Тест)</w:t>
      </w:r>
    </w:p>
    <w:p w:rsidR="000714C4" w:rsidRPr="00303E00" w:rsidRDefault="000714C4" w:rsidP="000714C4">
      <w:pPr>
        <w:pStyle w:val="a6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0714C4" w:rsidRPr="00303E00" w:rsidRDefault="000714C4" w:rsidP="00DF49F3">
      <w:pPr>
        <w:pStyle w:val="a6"/>
        <w:ind w:firstLine="567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1. Консультації з представниками  малого підприємництва щодо оцінки впливу регулювання</w:t>
      </w:r>
    </w:p>
    <w:p w:rsidR="000714C4" w:rsidRPr="00303E00" w:rsidRDefault="000714C4" w:rsidP="000714C4">
      <w:pPr>
        <w:pStyle w:val="a6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0714C4" w:rsidRPr="00303E00" w:rsidRDefault="000714C4" w:rsidP="00DF49F3">
      <w:pPr>
        <w:pStyle w:val="a6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>Консультації щодо визначення впливу запропонованого регулювання на суб’єктів малого підприємництва та визначення детального переліку процедур, виконання яких необхідно для здійснення регулювання, проведено відповідальними за підго</w:t>
      </w:r>
      <w:r w:rsidR="00856E32" w:rsidRPr="00303E00">
        <w:rPr>
          <w:rFonts w:ascii="Times New Roman" w:hAnsi="Times New Roman"/>
          <w:sz w:val="26"/>
          <w:szCs w:val="26"/>
          <w:lang w:val="uk-UA"/>
        </w:rPr>
        <w:t>товку проекту регуляторного акту</w:t>
      </w:r>
      <w:r w:rsidR="00DF49F3">
        <w:rPr>
          <w:rFonts w:ascii="Times New Roman" w:hAnsi="Times New Roman"/>
          <w:sz w:val="26"/>
          <w:szCs w:val="26"/>
          <w:lang w:val="uk-UA"/>
        </w:rPr>
        <w:t xml:space="preserve"> в період з 26 лютого по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A7205">
        <w:rPr>
          <w:rFonts w:ascii="Times New Roman" w:hAnsi="Times New Roman"/>
          <w:sz w:val="26"/>
          <w:szCs w:val="26"/>
          <w:lang w:val="uk-UA"/>
        </w:rPr>
        <w:t>26</w:t>
      </w:r>
      <w:r w:rsidR="00DF49F3">
        <w:rPr>
          <w:rFonts w:ascii="Times New Roman" w:hAnsi="Times New Roman"/>
          <w:sz w:val="26"/>
          <w:szCs w:val="26"/>
          <w:lang w:val="uk-UA"/>
        </w:rPr>
        <w:t xml:space="preserve"> березня 2020 року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. </w:t>
      </w:r>
    </w:p>
    <w:p w:rsidR="000714C4" w:rsidRPr="00303E00" w:rsidRDefault="000714C4" w:rsidP="008F04EE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>Таблиця 1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8"/>
        <w:gridCol w:w="1411"/>
        <w:gridCol w:w="3545"/>
      </w:tblGrid>
      <w:tr w:rsidR="000714C4" w:rsidRPr="00303E00" w:rsidTr="0098477A">
        <w:tc>
          <w:tcPr>
            <w:tcW w:w="2538" w:type="pct"/>
          </w:tcPr>
          <w:p w:rsidR="000714C4" w:rsidRPr="00303E00" w:rsidRDefault="000714C4" w:rsidP="003811C4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Вид консультації (публічні консультації прямі/«круглі столи», наради, робочі зустрічі тощо/, інтернет-консультації прямі (інтернет-форуми, соціальні мережі тощо), запити /до підприємців, експертів, науковців тощо/)</w:t>
            </w:r>
          </w:p>
        </w:tc>
        <w:tc>
          <w:tcPr>
            <w:tcW w:w="701" w:type="pct"/>
          </w:tcPr>
          <w:p w:rsidR="000714C4" w:rsidRPr="00303E00" w:rsidRDefault="000714C4" w:rsidP="003811C4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Кількість учасників консультацій,</w:t>
            </w:r>
          </w:p>
          <w:p w:rsidR="000714C4" w:rsidRPr="00303E00" w:rsidRDefault="000714C4" w:rsidP="003811C4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осіб</w:t>
            </w:r>
          </w:p>
        </w:tc>
        <w:tc>
          <w:tcPr>
            <w:tcW w:w="1762" w:type="pct"/>
          </w:tcPr>
          <w:p w:rsidR="000714C4" w:rsidRPr="00303E00" w:rsidRDefault="000714C4" w:rsidP="003811C4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Основні результати консультацій (опис)</w:t>
            </w:r>
          </w:p>
        </w:tc>
      </w:tr>
      <w:tr w:rsidR="000714C4" w:rsidRPr="00302FD6" w:rsidTr="0098477A">
        <w:trPr>
          <w:trHeight w:val="287"/>
        </w:trPr>
        <w:tc>
          <w:tcPr>
            <w:tcW w:w="2538" w:type="pct"/>
          </w:tcPr>
          <w:p w:rsidR="000714C4" w:rsidRPr="00303E00" w:rsidRDefault="00570AA8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Консультації з підприємцями, в тому числі в телефонному режимі</w:t>
            </w:r>
            <w:r w:rsidR="000714C4" w:rsidRPr="00303E00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 </w:t>
            </w:r>
          </w:p>
        </w:tc>
        <w:tc>
          <w:tcPr>
            <w:tcW w:w="701" w:type="pct"/>
          </w:tcPr>
          <w:p w:rsidR="000714C4" w:rsidRPr="00303E00" w:rsidRDefault="00570AA8" w:rsidP="000F792A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762" w:type="pct"/>
            <w:vMerge w:val="restart"/>
          </w:tcPr>
          <w:p w:rsidR="000714C4" w:rsidRPr="00303E00" w:rsidRDefault="0098477A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О</w:t>
            </w:r>
            <w:r w:rsidR="000714C4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цінка впливу регуляторного акта на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суб</w:t>
            </w:r>
            <w:r w:rsidRPr="0098477A">
              <w:rPr>
                <w:rFonts w:ascii="Times New Roman" w:hAnsi="Times New Roman"/>
                <w:sz w:val="26"/>
                <w:szCs w:val="26"/>
                <w:lang w:val="uk-UA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єктів малого підприємництва</w:t>
            </w:r>
            <w:r w:rsidR="000714C4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рамках проведення аналізу регуляторного впливу</w:t>
            </w:r>
            <w:r w:rsidRPr="00303E00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Визначення 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розміру непрямих витрат суб’єктів господарювання на виконання вимог регулювання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 Отримання інформації та пропозицій.</w:t>
            </w:r>
          </w:p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714C4" w:rsidRPr="00303E00" w:rsidTr="0098477A">
        <w:trPr>
          <w:trHeight w:val="697"/>
        </w:trPr>
        <w:tc>
          <w:tcPr>
            <w:tcW w:w="2538" w:type="pct"/>
            <w:vAlign w:val="center"/>
          </w:tcPr>
          <w:p w:rsidR="000714C4" w:rsidRPr="00303E00" w:rsidRDefault="00DF49F3" w:rsidP="00DF49F3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Консультації з представниками депутатського корпусу,</w:t>
            </w:r>
            <w:r w:rsidR="00111D1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підприємців,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громадськості та апарату міської ради на засіданні постійної депутатської комісії у справах земельних ресурсів, будівництва та архітектури</w:t>
            </w:r>
          </w:p>
        </w:tc>
        <w:tc>
          <w:tcPr>
            <w:tcW w:w="701" w:type="pct"/>
            <w:vAlign w:val="center"/>
          </w:tcPr>
          <w:p w:rsidR="000714C4" w:rsidRPr="00303E00" w:rsidRDefault="00570AA8" w:rsidP="003811C4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111D1B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762" w:type="pct"/>
            <w:vMerge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714C4" w:rsidRPr="00303E00" w:rsidTr="0098477A">
        <w:tc>
          <w:tcPr>
            <w:tcW w:w="2538" w:type="pct"/>
            <w:vAlign w:val="center"/>
          </w:tcPr>
          <w:p w:rsidR="000714C4" w:rsidRPr="00303E00" w:rsidRDefault="000714C4" w:rsidP="00111D1B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Консультації з представниками</w:t>
            </w:r>
            <w:r w:rsidR="00111D1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контролююч</w:t>
            </w:r>
            <w:r w:rsidR="00111D1B">
              <w:rPr>
                <w:rFonts w:ascii="Times New Roman" w:hAnsi="Times New Roman"/>
                <w:sz w:val="26"/>
                <w:szCs w:val="26"/>
                <w:lang w:val="uk-UA"/>
              </w:rPr>
              <w:t>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орган</w:t>
            </w:r>
            <w:r w:rsidR="00111D1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</w:t>
            </w:r>
            <w:r w:rsidR="0098477A">
              <w:rPr>
                <w:rFonts w:ascii="Times New Roman" w:hAnsi="Times New Roman"/>
                <w:sz w:val="26"/>
                <w:szCs w:val="26"/>
                <w:lang w:val="uk-UA"/>
              </w:rPr>
              <w:t>–</w:t>
            </w:r>
            <w:r w:rsidR="00111D1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98477A">
              <w:rPr>
                <w:rFonts w:ascii="Times New Roman" w:hAnsi="Times New Roman"/>
                <w:sz w:val="26"/>
                <w:szCs w:val="26"/>
                <w:lang w:val="uk-UA"/>
              </w:rPr>
              <w:t>Городоцького управління Головного управління ДПС у Львівській області та підприємцями</w:t>
            </w:r>
          </w:p>
        </w:tc>
        <w:tc>
          <w:tcPr>
            <w:tcW w:w="701" w:type="pct"/>
            <w:vAlign w:val="center"/>
          </w:tcPr>
          <w:p w:rsidR="000714C4" w:rsidRPr="00303E00" w:rsidRDefault="000714C4" w:rsidP="00570AA8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714C4" w:rsidRPr="00303E00" w:rsidRDefault="0098477A" w:rsidP="003811C4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  <w:p w:rsidR="000714C4" w:rsidRPr="00303E00" w:rsidRDefault="000714C4" w:rsidP="003811C4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762" w:type="pct"/>
            <w:vMerge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714C4" w:rsidRPr="00303E00" w:rsidTr="0098477A">
        <w:tc>
          <w:tcPr>
            <w:tcW w:w="2538" w:type="pct"/>
            <w:vAlign w:val="center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Усього осіб</w:t>
            </w:r>
          </w:p>
        </w:tc>
        <w:tc>
          <w:tcPr>
            <w:tcW w:w="701" w:type="pct"/>
            <w:vAlign w:val="center"/>
          </w:tcPr>
          <w:p w:rsidR="000714C4" w:rsidRPr="00303E00" w:rsidRDefault="0098477A" w:rsidP="003811C4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35</w:t>
            </w:r>
          </w:p>
        </w:tc>
        <w:tc>
          <w:tcPr>
            <w:tcW w:w="1762" w:type="pct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0714C4" w:rsidRDefault="000714C4" w:rsidP="000714C4">
      <w:pPr>
        <w:pStyle w:val="a6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4774E3" w:rsidRPr="00303E00" w:rsidRDefault="004774E3" w:rsidP="004774E3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0714C4" w:rsidRPr="00303E00" w:rsidRDefault="00180072" w:rsidP="004774E3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>2. Вимірюванн</w:t>
      </w:r>
      <w:r w:rsidR="004774E3">
        <w:rPr>
          <w:rFonts w:ascii="Times New Roman" w:hAnsi="Times New Roman"/>
          <w:b/>
          <w:i/>
          <w:sz w:val="26"/>
          <w:szCs w:val="26"/>
          <w:lang w:val="uk-UA"/>
        </w:rPr>
        <w:t>я</w:t>
      </w:r>
      <w:r w:rsidR="000714C4" w:rsidRPr="00303E00">
        <w:rPr>
          <w:rFonts w:ascii="Times New Roman" w:hAnsi="Times New Roman"/>
          <w:b/>
          <w:i/>
          <w:sz w:val="26"/>
          <w:szCs w:val="26"/>
          <w:lang w:val="uk-UA"/>
        </w:rPr>
        <w:t xml:space="preserve"> впливу регулювання на суб’єктів малого</w:t>
      </w:r>
    </w:p>
    <w:p w:rsidR="000714C4" w:rsidRDefault="000714C4" w:rsidP="004774E3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підприємництва (мікро- та малі)</w:t>
      </w:r>
    </w:p>
    <w:p w:rsidR="004774E3" w:rsidRPr="004774E3" w:rsidRDefault="004774E3" w:rsidP="000714C4">
      <w:pPr>
        <w:pStyle w:val="a6"/>
        <w:rPr>
          <w:rFonts w:ascii="Times New Roman" w:hAnsi="Times New Roman"/>
          <w:b/>
          <w:i/>
          <w:sz w:val="12"/>
          <w:szCs w:val="12"/>
          <w:lang w:val="uk-UA"/>
        </w:rPr>
      </w:pPr>
    </w:p>
    <w:p w:rsidR="000714C4" w:rsidRDefault="000714C4" w:rsidP="004C5866">
      <w:pPr>
        <w:pStyle w:val="a6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Розрахункова чисельність суб’єктів малого підприємництва, </w:t>
      </w:r>
      <w:r w:rsidR="004C5866">
        <w:rPr>
          <w:rFonts w:ascii="Times New Roman" w:hAnsi="Times New Roman"/>
          <w:sz w:val="26"/>
          <w:szCs w:val="26"/>
          <w:lang w:val="uk-UA"/>
        </w:rPr>
        <w:t>на яких поширюється регулювання –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7729E">
        <w:rPr>
          <w:rFonts w:ascii="Times New Roman" w:hAnsi="Times New Roman"/>
          <w:sz w:val="26"/>
          <w:szCs w:val="26"/>
          <w:lang w:val="uk-UA"/>
        </w:rPr>
        <w:t>24.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Питома вага суб’єктів малого підприємництва, на яких справляє </w:t>
      </w:r>
      <w:r w:rsidRPr="00303E00">
        <w:rPr>
          <w:rFonts w:ascii="Times New Roman" w:hAnsi="Times New Roman"/>
          <w:sz w:val="26"/>
          <w:szCs w:val="26"/>
          <w:lang w:val="uk-UA"/>
        </w:rPr>
        <w:lastRenderedPageBreak/>
        <w:t>вплив дія запропонованого регулювання, у загальній кількості суб’єктів господарювання становить  </w:t>
      </w:r>
      <w:r w:rsidR="00A7729E">
        <w:rPr>
          <w:rFonts w:ascii="Times New Roman" w:hAnsi="Times New Roman"/>
          <w:sz w:val="26"/>
          <w:szCs w:val="26"/>
          <w:lang w:val="uk-UA"/>
        </w:rPr>
        <w:t>51</w:t>
      </w:r>
      <w:r w:rsidR="004A6974"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%. Регуляторний акт поширюється на суб’єктів господарювання, які перебувають на обліку в фіскальних органах інших </w:t>
      </w:r>
      <w:r w:rsidR="004C5866">
        <w:rPr>
          <w:rFonts w:ascii="Times New Roman" w:hAnsi="Times New Roman"/>
          <w:sz w:val="26"/>
          <w:szCs w:val="26"/>
          <w:lang w:val="uk-UA"/>
        </w:rPr>
        <w:t xml:space="preserve">районів та 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областей України, але мають об’єкти нерухомості на території </w:t>
      </w:r>
      <w:r w:rsidR="004A6974" w:rsidRPr="00303E00">
        <w:rPr>
          <w:rFonts w:ascii="Times New Roman" w:hAnsi="Times New Roman"/>
          <w:sz w:val="26"/>
          <w:szCs w:val="26"/>
          <w:lang w:val="uk-UA"/>
        </w:rPr>
        <w:t>Город</w:t>
      </w:r>
      <w:r w:rsidR="004C5866">
        <w:rPr>
          <w:rFonts w:ascii="Times New Roman" w:hAnsi="Times New Roman"/>
          <w:sz w:val="26"/>
          <w:szCs w:val="26"/>
          <w:lang w:val="uk-UA"/>
        </w:rPr>
        <w:t>оцької міської ради.</w:t>
      </w:r>
    </w:p>
    <w:p w:rsidR="000D568C" w:rsidRPr="004C5866" w:rsidRDefault="000D568C" w:rsidP="00515671">
      <w:pPr>
        <w:pStyle w:val="a6"/>
        <w:jc w:val="both"/>
        <w:rPr>
          <w:rFonts w:ascii="Times New Roman" w:hAnsi="Times New Roman"/>
          <w:color w:val="000000"/>
          <w:sz w:val="26"/>
          <w:szCs w:val="26"/>
          <w:lang w:val="uk-UA" w:eastAsia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0714C4" w:rsidRPr="00303E00" w:rsidRDefault="000714C4" w:rsidP="004C5866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3. Розрахунок витрат суб’єктів малого підприємництва</w:t>
      </w:r>
    </w:p>
    <w:p w:rsidR="000714C4" w:rsidRPr="00303E00" w:rsidRDefault="000714C4" w:rsidP="004C5866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на виконання вимог регулювання</w:t>
      </w:r>
    </w:p>
    <w:p w:rsidR="000714C4" w:rsidRPr="00303E00" w:rsidRDefault="000714C4" w:rsidP="000714C4">
      <w:pPr>
        <w:pStyle w:val="a6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0D568C" w:rsidRPr="00303E00" w:rsidRDefault="000D568C" w:rsidP="000D568C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Таблиця </w:t>
      </w:r>
      <w:r w:rsidR="00515671">
        <w:rPr>
          <w:rFonts w:ascii="Times New Roman" w:hAnsi="Times New Roman"/>
          <w:i/>
          <w:sz w:val="26"/>
          <w:szCs w:val="26"/>
          <w:lang w:val="uk-UA"/>
        </w:rPr>
        <w:t>2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969"/>
        <w:gridCol w:w="2553"/>
        <w:gridCol w:w="1559"/>
        <w:gridCol w:w="1410"/>
      </w:tblGrid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№</w:t>
            </w:r>
          </w:p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з/п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Витрати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У перший рік (стартовий рік впровадження регулювання)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Періодичні (за наступний рік)</w:t>
            </w:r>
          </w:p>
        </w:tc>
        <w:tc>
          <w:tcPr>
            <w:tcW w:w="701" w:type="pct"/>
          </w:tcPr>
          <w:p w:rsidR="000D568C" w:rsidRPr="00686DC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Витрати за п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’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ять років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  <w:tr w:rsidR="000D568C" w:rsidRPr="00303E00" w:rsidTr="00F43459">
        <w:tc>
          <w:tcPr>
            <w:tcW w:w="5000" w:type="pct"/>
            <w:gridSpan w:val="5"/>
          </w:tcPr>
          <w:p w:rsidR="000D568C" w:rsidRPr="00303E00" w:rsidRDefault="000D568C" w:rsidP="000D568C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Оцінка «прямих» витрат суб’єктів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малого</w:t>
            </w: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 підприємництва на виконання регулювання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придбання основних фондів, обладнання  та приладів, сервісне обслуговування, навчання/підвищення кваліфікації персоналу тощо, грн.</w:t>
            </w:r>
          </w:p>
        </w:tc>
        <w:tc>
          <w:tcPr>
            <w:tcW w:w="1269" w:type="pct"/>
          </w:tcPr>
          <w:p w:rsidR="000D568C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  <w:p w:rsidR="000D568C" w:rsidRPr="00303E00" w:rsidRDefault="00A7729E" w:rsidP="00A7729E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Ця плата</w:t>
            </w:r>
            <w:r w:rsidR="000D568C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не є нов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ою</w:t>
            </w:r>
            <w:r w:rsidR="000D568C"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і не </w:t>
            </w:r>
            <w:r w:rsidR="000D568C" w:rsidRPr="00303E00">
              <w:rPr>
                <w:rFonts w:ascii="Times New Roman" w:hAnsi="Times New Roman"/>
                <w:sz w:val="26"/>
                <w:szCs w:val="26"/>
                <w:lang w:val="uk-UA" w:eastAsia="uk-UA"/>
              </w:rPr>
              <w:t>передбачає витрат на придбання основних фондів, обладнання та приладів, сервісне обслуговування, навчання/підвищення кваліфікації персоналу тощо</w:t>
            </w:r>
          </w:p>
        </w:tc>
        <w:tc>
          <w:tcPr>
            <w:tcW w:w="775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 обов’язкових експертиз, сертифікації, атестації тощо) та інших послуг (проведення наукових, інших експертиз, страхування тощо), грн.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Витрати, пов’язані з наймом додаткового персоналу, грн.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973" w:type="pct"/>
          </w:tcPr>
          <w:p w:rsidR="000D568C" w:rsidRPr="00303E00" w:rsidRDefault="000D568C" w:rsidP="002759F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Кількість суб’єктів господарювання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2759F4">
              <w:rPr>
                <w:rFonts w:ascii="Times New Roman" w:hAnsi="Times New Roman"/>
                <w:sz w:val="26"/>
                <w:szCs w:val="26"/>
                <w:lang w:val="uk-UA"/>
              </w:rPr>
              <w:t>малого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підприємництва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, на які буде поширено регулювання, одиниць*</w:t>
            </w:r>
          </w:p>
        </w:tc>
        <w:tc>
          <w:tcPr>
            <w:tcW w:w="2745" w:type="pct"/>
            <w:gridSpan w:val="3"/>
          </w:tcPr>
          <w:p w:rsidR="000D568C" w:rsidRPr="00303E00" w:rsidRDefault="00A7729E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Інші процедури:                        </w:t>
            </w:r>
            <w:r w:rsidR="00A771D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орендна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п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лата за землю, грн. </w:t>
            </w:r>
          </w:p>
        </w:tc>
        <w:tc>
          <w:tcPr>
            <w:tcW w:w="1269" w:type="pct"/>
          </w:tcPr>
          <w:p w:rsidR="000D568C" w:rsidRPr="00303E00" w:rsidRDefault="00A7729E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610 000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Сумарні витрати суб’єктів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господарювання великого і середнього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підприємництва, на виконання регулювання (вартість регулювання) /сума рядків 1 + 2 + 3 + 4 + 6/,  грн.</w:t>
            </w:r>
          </w:p>
        </w:tc>
        <w:tc>
          <w:tcPr>
            <w:tcW w:w="1269" w:type="pct"/>
          </w:tcPr>
          <w:p w:rsidR="000D568C" w:rsidRPr="00303E00" w:rsidRDefault="00A771D9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610 000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0D568C" w:rsidRPr="00303E00" w:rsidRDefault="0037651A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</w:tr>
      <w:tr w:rsidR="000D568C" w:rsidRPr="00302FD6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42" w:type="pct"/>
            <w:gridSpan w:val="2"/>
          </w:tcPr>
          <w:p w:rsidR="000D568C" w:rsidRPr="00303E00" w:rsidRDefault="000D568C" w:rsidP="002759F4">
            <w:pPr>
              <w:pStyle w:val="a6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</w:pPr>
            <w:r w:rsidRPr="00303E00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  <w:t xml:space="preserve">Оцінка вартості адміністративних процедур суб’єктів </w:t>
            </w:r>
            <w:r w:rsidR="002759F4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  <w:t>малого</w:t>
            </w:r>
            <w:r w:rsidRPr="00303E00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  <w:t xml:space="preserve"> підприємництва щодо виконання регулювання та звітування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Процедури отримання первинної інформації про вимоги регулювання: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D568C" w:rsidRPr="005A1A5B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Формула: </w:t>
            </w:r>
          </w:p>
          <w:p w:rsidR="000D568C" w:rsidRPr="00303E00" w:rsidRDefault="000D568C" w:rsidP="00E54B5F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>витрати часу на отримання інформації про регулювання Х вартість часу суб’єкта підприємництва (зар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обітна                 плата) </w:t>
            </w: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>1 год.**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х</w:t>
            </w:r>
            <w:r w:rsidRPr="00303E00">
              <w:rPr>
                <w:rFonts w:ascii="Times New Roman" w:hAnsi="Times New Roman"/>
                <w:iCs/>
                <w:sz w:val="26"/>
                <w:szCs w:val="26"/>
                <w:lang w:val="uk-UA"/>
              </w:rPr>
              <w:t xml:space="preserve"> </w:t>
            </w:r>
            <w:r w:rsidR="00E54B5F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>31,27</w:t>
            </w: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 грн.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**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(мінімальна зарплата </w:t>
            </w:r>
            <w:r w:rsidR="00E54B5F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5 003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,00 грн.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sym w:font="Symbol" w:char="F03A"/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160 год. у місяць )</w:t>
            </w: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 = </w:t>
            </w:r>
            <w:r w:rsidR="00E54B5F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>31,27</w:t>
            </w:r>
            <w:r w:rsidRPr="00303E00">
              <w:rPr>
                <w:rFonts w:ascii="Times New Roman" w:hAnsi="Times New Roman"/>
                <w:i/>
                <w:iCs/>
                <w:sz w:val="26"/>
                <w:szCs w:val="26"/>
                <w:lang w:val="uk-UA"/>
              </w:rPr>
              <w:t xml:space="preserve"> грн.</w:t>
            </w:r>
          </w:p>
        </w:tc>
        <w:tc>
          <w:tcPr>
            <w:tcW w:w="1269" w:type="pct"/>
          </w:tcPr>
          <w:p w:rsidR="000D568C" w:rsidRPr="00303E00" w:rsidRDefault="00E54B5F" w:rsidP="00F43459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31,27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Процедура організації виконання вимог регулювання</w:t>
            </w:r>
          </w:p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i/>
                <w:sz w:val="26"/>
                <w:szCs w:val="26"/>
                <w:lang w:val="uk-UA"/>
              </w:rPr>
            </w:pPr>
          </w:p>
        </w:tc>
        <w:tc>
          <w:tcPr>
            <w:tcW w:w="1269" w:type="pct"/>
          </w:tcPr>
          <w:p w:rsidR="000D568C" w:rsidRPr="00303E00" w:rsidRDefault="00E54B5F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31,27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Процедура офіційного подання декларації зі сплати </w:t>
            </w:r>
            <w:r w:rsidR="00A771D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орендної плати 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контролюючому органу:</w:t>
            </w:r>
          </w:p>
          <w:p w:rsidR="000D568C" w:rsidRPr="00303E00" w:rsidRDefault="000D568C" w:rsidP="00E54B5F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витрати часу з підготовки та подання декларації =                 0,</w:t>
            </w:r>
            <w:r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5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год.* х </w:t>
            </w:r>
            <w:r w:rsidR="00E54B5F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31,27 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грн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.**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= </w:t>
            </w:r>
            <w:r w:rsidR="00E54B5F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15,63</w:t>
            </w:r>
            <w:r w:rsidRPr="00303E00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грн. 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E54B5F">
              <w:rPr>
                <w:rFonts w:ascii="Times New Roman" w:hAnsi="Times New Roman"/>
                <w:sz w:val="26"/>
                <w:szCs w:val="26"/>
                <w:lang w:val="uk-UA"/>
              </w:rPr>
              <w:t>5,63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Інші процедури</w:t>
            </w:r>
          </w:p>
        </w:tc>
        <w:tc>
          <w:tcPr>
            <w:tcW w:w="1269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РАЗОМ (сума рядків: 8 + 9 + 10 + 11 + 12 ), грн.</w:t>
            </w:r>
          </w:p>
        </w:tc>
        <w:tc>
          <w:tcPr>
            <w:tcW w:w="1269" w:type="pct"/>
          </w:tcPr>
          <w:p w:rsidR="000D568C" w:rsidRPr="00303E00" w:rsidRDefault="00E54B5F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78,17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Кількість суб’єктів господарювання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великого і середнього підприємництва</w:t>
            </w: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, на які буде поширено регулювання, одиниць</w:t>
            </w:r>
          </w:p>
        </w:tc>
        <w:tc>
          <w:tcPr>
            <w:tcW w:w="1269" w:type="pct"/>
          </w:tcPr>
          <w:p w:rsidR="000D568C" w:rsidRPr="00303E00" w:rsidRDefault="00A771D9" w:rsidP="00F43459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D568C" w:rsidRPr="00303E00" w:rsidTr="00F43459">
        <w:trPr>
          <w:trHeight w:val="1909"/>
        </w:trPr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Сумарні витрати суб’єктів великого й середнього підприємництва на виконання регулювання (вартість регулювання) (рядок 13 х рядок 14), грн.</w:t>
            </w:r>
          </w:p>
        </w:tc>
        <w:tc>
          <w:tcPr>
            <w:tcW w:w="1269" w:type="pct"/>
          </w:tcPr>
          <w:p w:rsidR="000D568C" w:rsidRPr="00303E00" w:rsidRDefault="00A771D9" w:rsidP="00E54B5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1 876,08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D568C" w:rsidRPr="00303E00" w:rsidTr="00F43459">
        <w:tc>
          <w:tcPr>
            <w:tcW w:w="282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1973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РАЗОМ (сума рядків: 7 + 15), </w:t>
            </w: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lastRenderedPageBreak/>
              <w:t>грн.</w:t>
            </w:r>
          </w:p>
        </w:tc>
        <w:tc>
          <w:tcPr>
            <w:tcW w:w="1269" w:type="pct"/>
          </w:tcPr>
          <w:p w:rsidR="000D568C" w:rsidRPr="00303E00" w:rsidRDefault="00A771D9" w:rsidP="00F4345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lastRenderedPageBreak/>
              <w:t>611 876,08</w:t>
            </w:r>
          </w:p>
        </w:tc>
        <w:tc>
          <w:tcPr>
            <w:tcW w:w="775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701" w:type="pct"/>
          </w:tcPr>
          <w:p w:rsidR="000D568C" w:rsidRPr="00303E00" w:rsidRDefault="000D568C" w:rsidP="00F43459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</w:tbl>
    <w:p w:rsidR="000D568C" w:rsidRPr="00303E00" w:rsidRDefault="000D568C" w:rsidP="000D568C">
      <w:pPr>
        <w:pStyle w:val="a6"/>
        <w:rPr>
          <w:rFonts w:ascii="Times New Roman" w:hAnsi="Times New Roman"/>
          <w:iCs/>
          <w:color w:val="FF0000"/>
          <w:sz w:val="26"/>
          <w:szCs w:val="26"/>
          <w:lang w:val="uk-UA"/>
        </w:rPr>
      </w:pPr>
    </w:p>
    <w:p w:rsidR="000D568C" w:rsidRPr="00303E00" w:rsidRDefault="000D568C" w:rsidP="000D568C">
      <w:pPr>
        <w:pStyle w:val="a6"/>
        <w:rPr>
          <w:rFonts w:ascii="Times New Roman" w:hAnsi="Times New Roman"/>
          <w:i/>
          <w:iCs/>
          <w:color w:val="000000"/>
          <w:sz w:val="26"/>
          <w:szCs w:val="26"/>
          <w:lang w:val="uk-UA" w:eastAsia="uk-UA"/>
        </w:rPr>
      </w:pPr>
      <w:r w:rsidRPr="00303E00">
        <w:rPr>
          <w:rFonts w:ascii="Times New Roman" w:hAnsi="Times New Roman"/>
          <w:i/>
          <w:iCs/>
          <w:color w:val="000000"/>
          <w:sz w:val="26"/>
          <w:szCs w:val="26"/>
          <w:lang w:val="uk-UA" w:eastAsia="uk-UA"/>
        </w:rPr>
        <w:t>*Відповідно до пунктів 1, 3, 6, карти 11 міжгалузевих нормативів чисельності працівників бухгалтерського обліку (Наказ Міністерства праці і соціальної політики України від 26 вересня 2003 року №269 «Міжгалузеві нормативи чисельності працівників бухгалтерського обліку»).</w:t>
      </w:r>
    </w:p>
    <w:p w:rsidR="000D568C" w:rsidRPr="00303E00" w:rsidRDefault="000D568C" w:rsidP="000D568C">
      <w:pPr>
        <w:pStyle w:val="a6"/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</w:pPr>
      <w:r w:rsidRPr="00303E00">
        <w:rPr>
          <w:rFonts w:ascii="Times New Roman" w:hAnsi="Times New Roman"/>
          <w:i/>
          <w:sz w:val="26"/>
          <w:szCs w:val="26"/>
          <w:bdr w:val="none" w:sz="0" w:space="0" w:color="auto" w:frame="1"/>
          <w:shd w:val="clear" w:color="auto" w:fill="FFFFFF"/>
          <w:lang w:val="uk-UA" w:eastAsia="uk-UA"/>
        </w:rPr>
        <w:t>**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>Для розрахунку витрат використовується орієнтовний мінімальний розмір заробітної плати</w:t>
      </w:r>
      <w:r w:rsidRPr="00303E00">
        <w:rPr>
          <w:rFonts w:ascii="Times New Roman" w:hAnsi="Times New Roman"/>
          <w:i/>
          <w:sz w:val="26"/>
          <w:szCs w:val="26"/>
          <w:lang w:val="uk-UA"/>
        </w:rPr>
        <w:t xml:space="preserve"> (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відповідно до 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>лист</w:t>
      </w:r>
      <w:r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>а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 Міністерства фінансів України</w:t>
      </w:r>
      <w:r w:rsidR="00E54B5F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 від 05.09.2019 р. №05110-14-5/22284</w:t>
      </w:r>
      <w:r w:rsidRPr="00303E00">
        <w:rPr>
          <w:rFonts w:ascii="Times New Roman" w:hAnsi="Times New Roman"/>
          <w:bCs/>
          <w:i/>
          <w:color w:val="000000"/>
          <w:sz w:val="26"/>
          <w:szCs w:val="26"/>
          <w:lang w:val="uk-UA" w:eastAsia="uk-UA"/>
        </w:rPr>
        <w:t xml:space="preserve">, </w:t>
      </w:r>
      <w:r w:rsidRPr="00303E00">
        <w:rPr>
          <w:rStyle w:val="ac"/>
          <w:rFonts w:ascii="Times New Roman" w:hAnsi="Times New Roman"/>
          <w:i/>
          <w:sz w:val="26"/>
          <w:szCs w:val="26"/>
          <w:lang w:val="uk-UA"/>
        </w:rPr>
        <w:t xml:space="preserve">  м</w:t>
      </w:r>
      <w:r w:rsidR="00E54B5F">
        <w:rPr>
          <w:rStyle w:val="ac"/>
          <w:rFonts w:ascii="Times New Roman" w:hAnsi="Times New Roman"/>
          <w:i/>
          <w:sz w:val="26"/>
          <w:szCs w:val="26"/>
          <w:lang w:val="uk-UA"/>
        </w:rPr>
        <w:t>інімальна заробітна плата – 5 003</w:t>
      </w:r>
      <w:r w:rsidRPr="00303E00">
        <w:rPr>
          <w:rStyle w:val="ac"/>
          <w:rFonts w:ascii="Times New Roman" w:hAnsi="Times New Roman"/>
          <w:i/>
          <w:sz w:val="26"/>
          <w:szCs w:val="26"/>
          <w:lang w:val="uk-UA"/>
        </w:rPr>
        <w:t>,00 грн.)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 xml:space="preserve"> 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>у погодинн</w:t>
      </w:r>
      <w:r w:rsidR="00E54B5F">
        <w:rPr>
          <w:rFonts w:ascii="Times New Roman" w:hAnsi="Times New Roman"/>
          <w:i/>
          <w:sz w:val="26"/>
          <w:szCs w:val="26"/>
          <w:lang w:val="uk-UA" w:eastAsia="uk-UA"/>
        </w:rPr>
        <w:t>ому розмірі – 5 003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 xml:space="preserve">,00 грн. / 160 год. = </w:t>
      </w:r>
      <w:r w:rsidR="00E54B5F">
        <w:rPr>
          <w:rFonts w:ascii="Times New Roman" w:hAnsi="Times New Roman"/>
          <w:i/>
          <w:sz w:val="26"/>
          <w:szCs w:val="26"/>
          <w:lang w:val="uk-UA" w:eastAsia="uk-UA"/>
        </w:rPr>
        <w:t>31,27</w:t>
      </w:r>
      <w:r w:rsidRPr="00303E00">
        <w:rPr>
          <w:rFonts w:ascii="Times New Roman" w:hAnsi="Times New Roman"/>
          <w:i/>
          <w:sz w:val="26"/>
          <w:szCs w:val="26"/>
          <w:lang w:val="uk-UA" w:eastAsia="uk-UA"/>
        </w:rPr>
        <w:t xml:space="preserve"> грн./год.</w:t>
      </w:r>
      <w:r w:rsidRPr="00303E00"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  <w:t xml:space="preserve"> </w:t>
      </w:r>
    </w:p>
    <w:p w:rsidR="0037651A" w:rsidRPr="00303E00" w:rsidRDefault="0037651A" w:rsidP="000714C4">
      <w:pPr>
        <w:pStyle w:val="a6"/>
        <w:rPr>
          <w:rFonts w:ascii="Times New Roman" w:hAnsi="Times New Roman"/>
          <w:bCs/>
          <w:i/>
          <w:sz w:val="26"/>
          <w:szCs w:val="26"/>
          <w:shd w:val="clear" w:color="auto" w:fill="FFFFFF"/>
          <w:lang w:val="uk-UA" w:eastAsia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4. Розрахунок сумарних витрат суб’єктів малого підприємництва,</w:t>
      </w:r>
      <w:r w:rsidR="00343182" w:rsidRPr="00303E00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Pr="00303E00">
        <w:rPr>
          <w:rFonts w:ascii="Times New Roman" w:hAnsi="Times New Roman"/>
          <w:b/>
          <w:i/>
          <w:sz w:val="26"/>
          <w:szCs w:val="26"/>
          <w:lang w:val="uk-UA"/>
        </w:rPr>
        <w:t>що виникають на виконання вимог регулювання</w:t>
      </w:r>
    </w:p>
    <w:p w:rsidR="000714C4" w:rsidRPr="00303E00" w:rsidRDefault="000714C4" w:rsidP="000714C4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</w:p>
    <w:p w:rsidR="000714C4" w:rsidRPr="00303E00" w:rsidRDefault="000714C4" w:rsidP="000714C4">
      <w:pPr>
        <w:pStyle w:val="a6"/>
        <w:rPr>
          <w:rFonts w:ascii="Times New Roman" w:hAnsi="Times New Roman"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i/>
          <w:sz w:val="26"/>
          <w:szCs w:val="26"/>
          <w:lang w:val="uk-UA"/>
        </w:rPr>
        <w:t>Таблиця 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2"/>
        <w:gridCol w:w="6239"/>
        <w:gridCol w:w="2976"/>
      </w:tblGrid>
      <w:tr w:rsidR="000714C4" w:rsidRPr="00303E00" w:rsidTr="00FC7D1F">
        <w:trPr>
          <w:tblHeader/>
        </w:trPr>
        <w:tc>
          <w:tcPr>
            <w:tcW w:w="532" w:type="dxa"/>
            <w:vAlign w:val="center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№</w:t>
            </w:r>
          </w:p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з/п</w:t>
            </w:r>
          </w:p>
        </w:tc>
        <w:tc>
          <w:tcPr>
            <w:tcW w:w="6239" w:type="dxa"/>
            <w:vAlign w:val="center"/>
          </w:tcPr>
          <w:p w:rsidR="000714C4" w:rsidRPr="00303E00" w:rsidRDefault="000714C4" w:rsidP="008E403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Показник</w:t>
            </w:r>
          </w:p>
        </w:tc>
        <w:tc>
          <w:tcPr>
            <w:tcW w:w="2976" w:type="dxa"/>
            <w:vAlign w:val="center"/>
          </w:tcPr>
          <w:p w:rsidR="000714C4" w:rsidRPr="00303E00" w:rsidRDefault="000714C4" w:rsidP="008E4039">
            <w:pPr>
              <w:pStyle w:val="a6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Перший рік регулювання (стартовий), грн.</w:t>
            </w:r>
          </w:p>
        </w:tc>
      </w:tr>
      <w:tr w:rsidR="000714C4" w:rsidRPr="00303E00" w:rsidTr="00FC7D1F">
        <w:trPr>
          <w:tblHeader/>
        </w:trPr>
        <w:tc>
          <w:tcPr>
            <w:tcW w:w="532" w:type="dxa"/>
            <w:vAlign w:val="center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6239" w:type="dxa"/>
            <w:vAlign w:val="center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Оцінка «прямих» витрат суб’єктів малого підприємництва на виконання регулювання, грн. </w:t>
            </w:r>
          </w:p>
        </w:tc>
        <w:tc>
          <w:tcPr>
            <w:tcW w:w="2976" w:type="dxa"/>
            <w:vAlign w:val="center"/>
          </w:tcPr>
          <w:p w:rsidR="000714C4" w:rsidRPr="008E4039" w:rsidRDefault="00A771D9" w:rsidP="008E4039">
            <w:pPr>
              <w:pStyle w:val="a6"/>
              <w:jc w:val="center"/>
              <w:rPr>
                <w:rFonts w:ascii="Times New Roman" w:hAnsi="Times New Roman"/>
                <w:i/>
                <w:sz w:val="26"/>
                <w:szCs w:val="26"/>
                <w:u w:val="single"/>
                <w:lang w:val="uk-UA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610 000</w:t>
            </w:r>
          </w:p>
        </w:tc>
      </w:tr>
      <w:tr w:rsidR="000714C4" w:rsidRPr="00303E00" w:rsidTr="00FC7D1F">
        <w:trPr>
          <w:tblHeader/>
        </w:trPr>
        <w:tc>
          <w:tcPr>
            <w:tcW w:w="532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6239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Оцінка вартості адміністративних процедур для суб’єктів малого підприємництва щодо виконання регулювання та звітування, грн.</w:t>
            </w:r>
          </w:p>
        </w:tc>
        <w:tc>
          <w:tcPr>
            <w:tcW w:w="2976" w:type="dxa"/>
          </w:tcPr>
          <w:p w:rsidR="000714C4" w:rsidRPr="00A771D9" w:rsidRDefault="00A771D9" w:rsidP="008E4039">
            <w:pPr>
              <w:pStyle w:val="a6"/>
              <w:jc w:val="center"/>
              <w:rPr>
                <w:rFonts w:ascii="Times New Roman" w:hAnsi="Times New Roman"/>
                <w:i/>
                <w:sz w:val="26"/>
                <w:szCs w:val="26"/>
                <w:lang w:val="uk-UA"/>
              </w:rPr>
            </w:pPr>
            <w:r w:rsidRPr="00A771D9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1 876,08 </w:t>
            </w:r>
          </w:p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uk-UA"/>
              </w:rPr>
            </w:pPr>
          </w:p>
        </w:tc>
      </w:tr>
      <w:tr w:rsidR="000714C4" w:rsidRPr="00303E00" w:rsidTr="00FC7D1F">
        <w:trPr>
          <w:tblHeader/>
        </w:trPr>
        <w:tc>
          <w:tcPr>
            <w:tcW w:w="532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6239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Сумарні витрати малого підприємництва на виконання запланованого  регулювання (рядок 1+ рядок 2), грн.</w:t>
            </w:r>
          </w:p>
        </w:tc>
        <w:tc>
          <w:tcPr>
            <w:tcW w:w="2976" w:type="dxa"/>
          </w:tcPr>
          <w:p w:rsidR="000714C4" w:rsidRPr="00A771D9" w:rsidRDefault="00A771D9" w:rsidP="00A771D9">
            <w:pPr>
              <w:pStyle w:val="a6"/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A771D9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611 876,08</w:t>
            </w:r>
          </w:p>
        </w:tc>
      </w:tr>
      <w:tr w:rsidR="000714C4" w:rsidRPr="00303E00" w:rsidTr="00FC7D1F">
        <w:trPr>
          <w:trHeight w:val="357"/>
          <w:tblHeader/>
        </w:trPr>
        <w:tc>
          <w:tcPr>
            <w:tcW w:w="532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6239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Бюджетні витрати на адміністрування регулювання суб’єктів малого підприємництва, грн.</w:t>
            </w:r>
          </w:p>
        </w:tc>
        <w:tc>
          <w:tcPr>
            <w:tcW w:w="2976" w:type="dxa"/>
          </w:tcPr>
          <w:p w:rsidR="000714C4" w:rsidRPr="008E4039" w:rsidRDefault="00A771D9" w:rsidP="0037651A">
            <w:pPr>
              <w:pStyle w:val="a6"/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0</w:t>
            </w:r>
          </w:p>
        </w:tc>
      </w:tr>
      <w:tr w:rsidR="000714C4" w:rsidRPr="00303E00" w:rsidTr="00FC7D1F">
        <w:trPr>
          <w:tblHeader/>
        </w:trPr>
        <w:tc>
          <w:tcPr>
            <w:tcW w:w="532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6239" w:type="dxa"/>
          </w:tcPr>
          <w:p w:rsidR="000714C4" w:rsidRPr="00303E00" w:rsidRDefault="000714C4" w:rsidP="000714C4">
            <w:pPr>
              <w:pStyle w:val="a6"/>
              <w:rPr>
                <w:rFonts w:ascii="Times New Roman" w:hAnsi="Times New Roman"/>
                <w:smallCaps/>
                <w:sz w:val="26"/>
                <w:szCs w:val="26"/>
                <w:lang w:val="uk-UA"/>
              </w:rPr>
            </w:pPr>
            <w:r w:rsidRPr="00303E00">
              <w:rPr>
                <w:rFonts w:ascii="Times New Roman" w:hAnsi="Times New Roman"/>
                <w:sz w:val="26"/>
                <w:szCs w:val="26"/>
                <w:lang w:val="uk-UA"/>
              </w:rPr>
              <w:t>Сумарні витрати на виконання запланованого регулювання (рядок 3 + рядок 4), грн.</w:t>
            </w:r>
          </w:p>
        </w:tc>
        <w:tc>
          <w:tcPr>
            <w:tcW w:w="2976" w:type="dxa"/>
          </w:tcPr>
          <w:p w:rsidR="000714C4" w:rsidRPr="008E4039" w:rsidRDefault="00A771D9" w:rsidP="0037651A">
            <w:pPr>
              <w:pStyle w:val="a6"/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A771D9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>611 876,08</w:t>
            </w:r>
          </w:p>
        </w:tc>
      </w:tr>
    </w:tbl>
    <w:p w:rsidR="000714C4" w:rsidRPr="00303E00" w:rsidRDefault="000714C4" w:rsidP="0028745C">
      <w:pPr>
        <w:pStyle w:val="a6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</w:pPr>
    </w:p>
    <w:p w:rsidR="00D0743D" w:rsidRDefault="00D0743D" w:rsidP="0028745C">
      <w:pPr>
        <w:pStyle w:val="a6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28745C" w:rsidRPr="00303E00" w:rsidRDefault="0028745C" w:rsidP="00D0743D">
      <w:pPr>
        <w:pStyle w:val="a6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 w:rsidRPr="00303E00">
        <w:rPr>
          <w:rFonts w:ascii="Times New Roman" w:hAnsi="Times New Roman"/>
          <w:b/>
          <w:i/>
          <w:sz w:val="26"/>
          <w:szCs w:val="26"/>
        </w:rPr>
        <w:t>5. Розроблення коригуючих (пом’якшувальних) заходів для малого підприємництва щодо запропонованого  регулювання</w:t>
      </w:r>
    </w:p>
    <w:p w:rsidR="00B0684F" w:rsidRPr="00303E00" w:rsidRDefault="00B0684F" w:rsidP="0028745C">
      <w:pPr>
        <w:pStyle w:val="a6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13479C" w:rsidRDefault="00CA4746" w:rsidP="0028745C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13479C">
        <w:rPr>
          <w:rFonts w:ascii="Times New Roman" w:hAnsi="Times New Roman"/>
          <w:sz w:val="26"/>
          <w:szCs w:val="26"/>
          <w:lang w:val="uk-UA"/>
        </w:rPr>
        <w:t xml:space="preserve">На основі аналізу статистичних даних, наданих фінансовим управлінням Городоцької райдержадміністрації визначено, що зазначені ставки </w:t>
      </w:r>
      <w:r w:rsidR="00A771D9">
        <w:rPr>
          <w:rFonts w:ascii="Times New Roman" w:hAnsi="Times New Roman"/>
          <w:sz w:val="26"/>
          <w:szCs w:val="26"/>
          <w:lang w:val="uk-UA"/>
        </w:rPr>
        <w:t>орендної плати за земельні ділянки державної та комунальної власності</w:t>
      </w:r>
      <w:r w:rsidR="0013479C">
        <w:rPr>
          <w:rFonts w:ascii="Times New Roman" w:hAnsi="Times New Roman"/>
          <w:sz w:val="26"/>
          <w:szCs w:val="26"/>
          <w:lang w:val="uk-UA"/>
        </w:rPr>
        <w:t xml:space="preserve"> є прийнятними для суб</w:t>
      </w:r>
      <w:r w:rsidR="0013479C" w:rsidRPr="0013479C">
        <w:rPr>
          <w:rFonts w:ascii="Times New Roman" w:hAnsi="Times New Roman"/>
          <w:sz w:val="26"/>
          <w:szCs w:val="26"/>
          <w:lang w:val="uk-UA"/>
        </w:rPr>
        <w:t>’</w:t>
      </w:r>
      <w:r w:rsidR="0013479C">
        <w:rPr>
          <w:rFonts w:ascii="Times New Roman" w:hAnsi="Times New Roman"/>
          <w:sz w:val="26"/>
          <w:szCs w:val="26"/>
          <w:lang w:val="uk-UA"/>
        </w:rPr>
        <w:t>єктів малого підприємництва (суб</w:t>
      </w:r>
      <w:r w:rsidR="0013479C" w:rsidRPr="0013479C">
        <w:rPr>
          <w:rFonts w:ascii="Times New Roman" w:hAnsi="Times New Roman"/>
          <w:sz w:val="26"/>
          <w:szCs w:val="26"/>
          <w:lang w:val="uk-UA"/>
        </w:rPr>
        <w:t>’</w:t>
      </w:r>
      <w:r w:rsidR="0013479C">
        <w:rPr>
          <w:rFonts w:ascii="Times New Roman" w:hAnsi="Times New Roman"/>
          <w:sz w:val="26"/>
          <w:szCs w:val="26"/>
          <w:lang w:val="uk-UA"/>
        </w:rPr>
        <w:t>єктів господарювання) і у впровадженні компенсаторних (пом</w:t>
      </w:r>
      <w:r w:rsidR="0013479C" w:rsidRPr="0013479C">
        <w:rPr>
          <w:rFonts w:ascii="Times New Roman" w:hAnsi="Times New Roman"/>
          <w:sz w:val="26"/>
          <w:szCs w:val="26"/>
          <w:lang w:val="uk-UA"/>
        </w:rPr>
        <w:t>’</w:t>
      </w:r>
      <w:r w:rsidR="0013479C">
        <w:rPr>
          <w:rFonts w:ascii="Times New Roman" w:hAnsi="Times New Roman"/>
          <w:sz w:val="26"/>
          <w:szCs w:val="26"/>
          <w:lang w:val="uk-UA"/>
        </w:rPr>
        <w:t xml:space="preserve">якшувальних) процедур немає потреби. </w:t>
      </w:r>
    </w:p>
    <w:p w:rsidR="0028745C" w:rsidRPr="00A771D9" w:rsidRDefault="0028745C" w:rsidP="00A771D9">
      <w:pPr>
        <w:pStyle w:val="a6"/>
        <w:ind w:firstLine="284"/>
        <w:jc w:val="both"/>
        <w:rPr>
          <w:rStyle w:val="12"/>
          <w:sz w:val="26"/>
          <w:szCs w:val="26"/>
          <w:lang w:val="uk-UA" w:eastAsia="uk-UA"/>
        </w:rPr>
      </w:pPr>
      <w:r w:rsidRPr="00A771D9">
        <w:rPr>
          <w:rFonts w:ascii="Times New Roman" w:hAnsi="Times New Roman"/>
          <w:sz w:val="26"/>
          <w:szCs w:val="26"/>
          <w:lang w:val="uk-UA"/>
        </w:rPr>
        <w:t xml:space="preserve">Запропоновані розміри ставок </w:t>
      </w:r>
      <w:r w:rsidR="00A771D9">
        <w:rPr>
          <w:rFonts w:ascii="Times New Roman" w:hAnsi="Times New Roman"/>
          <w:sz w:val="26"/>
          <w:szCs w:val="26"/>
          <w:lang w:val="uk-UA"/>
        </w:rPr>
        <w:t>орендної плати за земельні ділянки державної та комунальної власності</w:t>
      </w:r>
      <w:r w:rsidRPr="00A771D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771D9">
        <w:rPr>
          <w:rStyle w:val="12"/>
          <w:color w:val="000000"/>
          <w:sz w:val="26"/>
          <w:szCs w:val="26"/>
          <w:lang w:val="uk-UA" w:eastAsia="uk-UA"/>
        </w:rPr>
        <w:t xml:space="preserve">забезпечать </w:t>
      </w:r>
      <w:r w:rsidR="00A771D9">
        <w:rPr>
          <w:rStyle w:val="12"/>
          <w:color w:val="000000"/>
          <w:sz w:val="26"/>
          <w:szCs w:val="26"/>
          <w:lang w:val="uk-UA" w:eastAsia="uk-UA"/>
        </w:rPr>
        <w:t xml:space="preserve">сталі надходження до міського бюджету на </w:t>
      </w:r>
      <w:r w:rsidRPr="00A771D9">
        <w:rPr>
          <w:rStyle w:val="12"/>
          <w:sz w:val="26"/>
          <w:szCs w:val="26"/>
          <w:lang w:val="uk-UA" w:eastAsia="uk-UA"/>
        </w:rPr>
        <w:t>виконання соціально важливих міських цільових програм, фінансування бюджетної сфери в галузях соціального захисту, житлово-комунально</w:t>
      </w:r>
      <w:r w:rsidR="00A771D9">
        <w:rPr>
          <w:rStyle w:val="12"/>
          <w:sz w:val="26"/>
          <w:szCs w:val="26"/>
          <w:lang w:val="uk-UA" w:eastAsia="uk-UA"/>
        </w:rPr>
        <w:t>го та дорожнього господарства</w:t>
      </w:r>
      <w:r w:rsidRPr="00A771D9">
        <w:rPr>
          <w:rStyle w:val="12"/>
          <w:sz w:val="26"/>
          <w:szCs w:val="26"/>
          <w:lang w:val="uk-UA" w:eastAsia="uk-UA"/>
        </w:rPr>
        <w:t xml:space="preserve"> тощо.  </w:t>
      </w:r>
    </w:p>
    <w:p w:rsidR="007A7A57" w:rsidRPr="00303E00" w:rsidRDefault="006802BC" w:rsidP="00CF121F">
      <w:pPr>
        <w:pStyle w:val="a6"/>
        <w:jc w:val="both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7A7A57" w:rsidRPr="00303E00" w:rsidRDefault="007A7A57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</w:p>
    <w:p w:rsidR="00431602" w:rsidRDefault="0010759A" w:rsidP="000714C4">
      <w:pPr>
        <w:pStyle w:val="a6"/>
        <w:rPr>
          <w:rFonts w:ascii="Times New Roman" w:hAnsi="Times New Roman"/>
          <w:sz w:val="26"/>
          <w:szCs w:val="26"/>
          <w:lang w:val="uk-UA"/>
        </w:rPr>
      </w:pPr>
      <w:r w:rsidRPr="00303E00"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="00A873B0">
        <w:rPr>
          <w:rFonts w:ascii="Times New Roman" w:hAnsi="Times New Roman"/>
          <w:b/>
          <w:noProof/>
          <w:sz w:val="28"/>
          <w:szCs w:val="28"/>
        </w:rPr>
        <w:t>Зав. відділу земельних ресурсів та ОНПС</w:t>
      </w:r>
      <w:r w:rsidR="00A873B0" w:rsidRPr="00077380">
        <w:rPr>
          <w:rFonts w:ascii="Times New Roman" w:hAnsi="Times New Roman"/>
          <w:b/>
          <w:noProof/>
          <w:sz w:val="28"/>
          <w:szCs w:val="28"/>
        </w:rPr>
        <w:t xml:space="preserve">                               </w:t>
      </w:r>
      <w:r w:rsidR="00A873B0">
        <w:rPr>
          <w:rFonts w:ascii="Times New Roman" w:hAnsi="Times New Roman"/>
          <w:b/>
          <w:noProof/>
          <w:sz w:val="28"/>
          <w:szCs w:val="28"/>
        </w:rPr>
        <w:t xml:space="preserve">    </w:t>
      </w:r>
      <w:r w:rsidR="00A873B0" w:rsidRPr="00077380">
        <w:rPr>
          <w:rFonts w:ascii="Times New Roman" w:hAnsi="Times New Roman"/>
          <w:b/>
          <w:noProof/>
          <w:sz w:val="28"/>
          <w:szCs w:val="28"/>
        </w:rPr>
        <w:t xml:space="preserve">       </w:t>
      </w:r>
      <w:r w:rsidR="00A873B0">
        <w:rPr>
          <w:rFonts w:ascii="Times New Roman" w:hAnsi="Times New Roman"/>
          <w:b/>
          <w:noProof/>
          <w:sz w:val="28"/>
          <w:szCs w:val="28"/>
        </w:rPr>
        <w:t>І.Деба</w:t>
      </w:r>
      <w:r w:rsidRPr="00303E00">
        <w:rPr>
          <w:rFonts w:ascii="Times New Roman" w:hAnsi="Times New Roman"/>
          <w:sz w:val="26"/>
          <w:szCs w:val="26"/>
          <w:lang w:val="uk-UA"/>
        </w:rPr>
        <w:t xml:space="preserve"> </w:t>
      </w:r>
    </w:p>
    <w:sectPr w:rsidR="00431602" w:rsidSect="00147CB2">
      <w:headerReference w:type="default" r:id="rId13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98B" w:rsidRDefault="0005398B" w:rsidP="00F5296C">
      <w:pPr>
        <w:spacing w:after="0" w:line="240" w:lineRule="auto"/>
      </w:pPr>
      <w:r>
        <w:separator/>
      </w:r>
    </w:p>
  </w:endnote>
  <w:endnote w:type="continuationSeparator" w:id="1">
    <w:p w:rsidR="0005398B" w:rsidRDefault="0005398B" w:rsidP="00F5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ans Narrow">
    <w:altName w:val="Times New Roman"/>
    <w:charset w:val="01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98B" w:rsidRDefault="0005398B" w:rsidP="00F5296C">
      <w:pPr>
        <w:spacing w:after="0" w:line="240" w:lineRule="auto"/>
      </w:pPr>
      <w:r>
        <w:separator/>
      </w:r>
    </w:p>
  </w:footnote>
  <w:footnote w:type="continuationSeparator" w:id="1">
    <w:p w:rsidR="0005398B" w:rsidRDefault="0005398B" w:rsidP="00F5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C1C" w:rsidRDefault="00D54C1C">
    <w:pPr>
      <w:pStyle w:val="af4"/>
      <w:jc w:val="right"/>
    </w:pPr>
    <w:fldSimple w:instr=" PAGE   \* MERGEFORMAT ">
      <w:r w:rsidR="00CF121F">
        <w:rPr>
          <w:noProof/>
        </w:rPr>
        <w:t>20</w:t>
      </w:r>
    </w:fldSimple>
  </w:p>
  <w:p w:rsidR="00D54C1C" w:rsidRDefault="00D54C1C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5BE1"/>
    <w:multiLevelType w:val="hybridMultilevel"/>
    <w:tmpl w:val="587E5046"/>
    <w:lvl w:ilvl="0" w:tplc="C1E615D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7A44D50"/>
    <w:multiLevelType w:val="hybridMultilevel"/>
    <w:tmpl w:val="46BE4B28"/>
    <w:lvl w:ilvl="0" w:tplc="57DE678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8017B"/>
    <w:multiLevelType w:val="hybridMultilevel"/>
    <w:tmpl w:val="AC8AAEAE"/>
    <w:lvl w:ilvl="0" w:tplc="D23265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76342"/>
    <w:multiLevelType w:val="hybridMultilevel"/>
    <w:tmpl w:val="705E3618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95184"/>
    <w:multiLevelType w:val="hybridMultilevel"/>
    <w:tmpl w:val="12049EFE"/>
    <w:lvl w:ilvl="0" w:tplc="47A29EF2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CDD3841"/>
    <w:multiLevelType w:val="hybridMultilevel"/>
    <w:tmpl w:val="4DFE84A4"/>
    <w:lvl w:ilvl="0" w:tplc="ADC4B7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B25D36"/>
    <w:multiLevelType w:val="hybridMultilevel"/>
    <w:tmpl w:val="494E8D66"/>
    <w:lvl w:ilvl="0" w:tplc="084ED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815C6"/>
    <w:multiLevelType w:val="hybridMultilevel"/>
    <w:tmpl w:val="96A4BDDA"/>
    <w:lvl w:ilvl="0" w:tplc="116A526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42AB8"/>
    <w:multiLevelType w:val="hybridMultilevel"/>
    <w:tmpl w:val="EC8A12E4"/>
    <w:lvl w:ilvl="0" w:tplc="5FD8737C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1A61AEF"/>
    <w:multiLevelType w:val="hybridMultilevel"/>
    <w:tmpl w:val="E8989748"/>
    <w:lvl w:ilvl="0" w:tplc="C0504F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470F0B"/>
    <w:multiLevelType w:val="hybridMultilevel"/>
    <w:tmpl w:val="CF58F374"/>
    <w:lvl w:ilvl="0" w:tplc="486A9D94">
      <w:start w:val="25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808708B"/>
    <w:multiLevelType w:val="hybridMultilevel"/>
    <w:tmpl w:val="99BC6F8E"/>
    <w:lvl w:ilvl="0" w:tplc="05422C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A01EB"/>
    <w:multiLevelType w:val="hybridMultilevel"/>
    <w:tmpl w:val="E25A2C7E"/>
    <w:lvl w:ilvl="0" w:tplc="F738AA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21EE4"/>
    <w:multiLevelType w:val="hybridMultilevel"/>
    <w:tmpl w:val="AB988DE0"/>
    <w:lvl w:ilvl="0" w:tplc="CCC663D0">
      <w:start w:val="1"/>
      <w:numFmt w:val="decimal"/>
      <w:lvlText w:val="%1."/>
      <w:lvlJc w:val="left"/>
      <w:pPr>
        <w:tabs>
          <w:tab w:val="num" w:pos="1662"/>
        </w:tabs>
        <w:ind w:left="16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82"/>
        </w:tabs>
        <w:ind w:left="23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02"/>
        </w:tabs>
        <w:ind w:left="31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22"/>
        </w:tabs>
        <w:ind w:left="38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42"/>
        </w:tabs>
        <w:ind w:left="45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62"/>
        </w:tabs>
        <w:ind w:left="52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82"/>
        </w:tabs>
        <w:ind w:left="59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02"/>
        </w:tabs>
        <w:ind w:left="67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22"/>
        </w:tabs>
        <w:ind w:left="7422" w:hanging="180"/>
      </w:pPr>
      <w:rPr>
        <w:rFonts w:cs="Times New Roman"/>
      </w:rPr>
    </w:lvl>
  </w:abstractNum>
  <w:abstractNum w:abstractNumId="14">
    <w:nsid w:val="31E423A5"/>
    <w:multiLevelType w:val="hybridMultilevel"/>
    <w:tmpl w:val="587AD5B2"/>
    <w:lvl w:ilvl="0" w:tplc="CCE062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131DF"/>
    <w:multiLevelType w:val="hybridMultilevel"/>
    <w:tmpl w:val="B67C355C"/>
    <w:lvl w:ilvl="0" w:tplc="FDA68E54">
      <w:start w:val="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072AF"/>
    <w:multiLevelType w:val="hybridMultilevel"/>
    <w:tmpl w:val="588C4C38"/>
    <w:lvl w:ilvl="0" w:tplc="20C23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E553D"/>
    <w:multiLevelType w:val="hybridMultilevel"/>
    <w:tmpl w:val="8CF2A28E"/>
    <w:lvl w:ilvl="0" w:tplc="C952C1C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3F695043"/>
    <w:multiLevelType w:val="hybridMultilevel"/>
    <w:tmpl w:val="063C696E"/>
    <w:lvl w:ilvl="0" w:tplc="B4C80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B753AE"/>
    <w:multiLevelType w:val="hybridMultilevel"/>
    <w:tmpl w:val="B0D0A306"/>
    <w:lvl w:ilvl="0" w:tplc="906E5BD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6857F7"/>
    <w:multiLevelType w:val="hybridMultilevel"/>
    <w:tmpl w:val="996649AE"/>
    <w:lvl w:ilvl="0" w:tplc="1C9857C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27F26"/>
    <w:multiLevelType w:val="hybridMultilevel"/>
    <w:tmpl w:val="EDA0D1A6"/>
    <w:lvl w:ilvl="0" w:tplc="9C46B57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AB84034"/>
    <w:multiLevelType w:val="hybridMultilevel"/>
    <w:tmpl w:val="54E64F64"/>
    <w:lvl w:ilvl="0" w:tplc="BAA49862">
      <w:start w:val="2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CD429D6"/>
    <w:multiLevelType w:val="hybridMultilevel"/>
    <w:tmpl w:val="BA7A5876"/>
    <w:lvl w:ilvl="0" w:tplc="1A7C47D2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1709C"/>
    <w:multiLevelType w:val="hybridMultilevel"/>
    <w:tmpl w:val="FD7288D4"/>
    <w:lvl w:ilvl="0" w:tplc="038C87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B9639A"/>
    <w:multiLevelType w:val="hybridMultilevel"/>
    <w:tmpl w:val="72221982"/>
    <w:lvl w:ilvl="0" w:tplc="B9580E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4D1D48"/>
    <w:multiLevelType w:val="hybridMultilevel"/>
    <w:tmpl w:val="B3009AE4"/>
    <w:lvl w:ilvl="0" w:tplc="357C5F48">
      <w:start w:val="288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>
    <w:nsid w:val="54E7573E"/>
    <w:multiLevelType w:val="hybridMultilevel"/>
    <w:tmpl w:val="435E00E8"/>
    <w:lvl w:ilvl="0" w:tplc="A1606E3A">
      <w:start w:val="3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8">
    <w:nsid w:val="56490114"/>
    <w:multiLevelType w:val="hybridMultilevel"/>
    <w:tmpl w:val="3B28EC06"/>
    <w:lvl w:ilvl="0" w:tplc="1D3E1678">
      <w:start w:val="3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9">
    <w:nsid w:val="5C446FA3"/>
    <w:multiLevelType w:val="hybridMultilevel"/>
    <w:tmpl w:val="C0B804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707734"/>
    <w:multiLevelType w:val="hybridMultilevel"/>
    <w:tmpl w:val="C8E227C4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BA543C"/>
    <w:multiLevelType w:val="hybridMultilevel"/>
    <w:tmpl w:val="49A25B1A"/>
    <w:lvl w:ilvl="0" w:tplc="0A8270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2B2DBC"/>
    <w:multiLevelType w:val="hybridMultilevel"/>
    <w:tmpl w:val="B1E06B2E"/>
    <w:lvl w:ilvl="0" w:tplc="98EAC94A">
      <w:start w:val="3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3">
    <w:nsid w:val="617F0C93"/>
    <w:multiLevelType w:val="hybridMultilevel"/>
    <w:tmpl w:val="C77C63EA"/>
    <w:lvl w:ilvl="0" w:tplc="1CF0A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1D2458"/>
    <w:multiLevelType w:val="hybridMultilevel"/>
    <w:tmpl w:val="B83668F8"/>
    <w:lvl w:ilvl="0" w:tplc="E8A467B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5082B4A"/>
    <w:multiLevelType w:val="hybridMultilevel"/>
    <w:tmpl w:val="6262E400"/>
    <w:lvl w:ilvl="0" w:tplc="4EDEF9B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B5152E"/>
    <w:multiLevelType w:val="hybridMultilevel"/>
    <w:tmpl w:val="7CF42C80"/>
    <w:lvl w:ilvl="0" w:tplc="490A9CF2">
      <w:start w:val="288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>
    <w:nsid w:val="676A1CA9"/>
    <w:multiLevelType w:val="hybridMultilevel"/>
    <w:tmpl w:val="3474BF70"/>
    <w:lvl w:ilvl="0" w:tplc="B96E51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B7A0E"/>
    <w:multiLevelType w:val="hybridMultilevel"/>
    <w:tmpl w:val="A06E3772"/>
    <w:lvl w:ilvl="0" w:tplc="D53AA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FC11B9"/>
    <w:multiLevelType w:val="hybridMultilevel"/>
    <w:tmpl w:val="47FC0166"/>
    <w:lvl w:ilvl="0" w:tplc="327AC0E2">
      <w:start w:val="1"/>
      <w:numFmt w:val="bullet"/>
      <w:lvlText w:val="*"/>
      <w:lvlJc w:val="left"/>
      <w:pPr>
        <w:ind w:left="110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40">
    <w:nsid w:val="70427052"/>
    <w:multiLevelType w:val="hybridMultilevel"/>
    <w:tmpl w:val="FF5E6BF4"/>
    <w:lvl w:ilvl="0" w:tplc="16481D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B2ADE"/>
    <w:multiLevelType w:val="hybridMultilevel"/>
    <w:tmpl w:val="1ACC4CAE"/>
    <w:lvl w:ilvl="0" w:tplc="1150710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6BC5D42"/>
    <w:multiLevelType w:val="hybridMultilevel"/>
    <w:tmpl w:val="7820C6F0"/>
    <w:lvl w:ilvl="0" w:tplc="305A6C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6FC64AB"/>
    <w:multiLevelType w:val="hybridMultilevel"/>
    <w:tmpl w:val="D3749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6A24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81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8A2705"/>
    <w:multiLevelType w:val="hybridMultilevel"/>
    <w:tmpl w:val="43B6308C"/>
    <w:lvl w:ilvl="0" w:tplc="9C1E9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3C28F8"/>
    <w:multiLevelType w:val="hybridMultilevel"/>
    <w:tmpl w:val="0A20F2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BCD4CB3"/>
    <w:multiLevelType w:val="hybridMultilevel"/>
    <w:tmpl w:val="033C8A00"/>
    <w:lvl w:ilvl="0" w:tplc="EEFCFEC8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45"/>
  </w:num>
  <w:num w:numId="4">
    <w:abstractNumId w:val="42"/>
  </w:num>
  <w:num w:numId="5">
    <w:abstractNumId w:val="8"/>
  </w:num>
  <w:num w:numId="6">
    <w:abstractNumId w:val="20"/>
  </w:num>
  <w:num w:numId="7">
    <w:abstractNumId w:val="4"/>
  </w:num>
  <w:num w:numId="8">
    <w:abstractNumId w:val="30"/>
  </w:num>
  <w:num w:numId="9">
    <w:abstractNumId w:val="10"/>
  </w:num>
  <w:num w:numId="10">
    <w:abstractNumId w:val="23"/>
  </w:num>
  <w:num w:numId="11">
    <w:abstractNumId w:val="35"/>
  </w:num>
  <w:num w:numId="12">
    <w:abstractNumId w:val="11"/>
  </w:num>
  <w:num w:numId="13">
    <w:abstractNumId w:val="22"/>
  </w:num>
  <w:num w:numId="14">
    <w:abstractNumId w:val="1"/>
  </w:num>
  <w:num w:numId="15">
    <w:abstractNumId w:val="39"/>
  </w:num>
  <w:num w:numId="16">
    <w:abstractNumId w:val="2"/>
  </w:num>
  <w:num w:numId="17">
    <w:abstractNumId w:val="37"/>
  </w:num>
  <w:num w:numId="18">
    <w:abstractNumId w:val="24"/>
  </w:num>
  <w:num w:numId="19">
    <w:abstractNumId w:val="16"/>
  </w:num>
  <w:num w:numId="20">
    <w:abstractNumId w:val="25"/>
  </w:num>
  <w:num w:numId="21">
    <w:abstractNumId w:val="33"/>
  </w:num>
  <w:num w:numId="22">
    <w:abstractNumId w:val="7"/>
  </w:num>
  <w:num w:numId="23">
    <w:abstractNumId w:val="12"/>
  </w:num>
  <w:num w:numId="24">
    <w:abstractNumId w:val="9"/>
  </w:num>
  <w:num w:numId="25">
    <w:abstractNumId w:val="40"/>
  </w:num>
  <w:num w:numId="26">
    <w:abstractNumId w:val="14"/>
  </w:num>
  <w:num w:numId="27">
    <w:abstractNumId w:val="32"/>
  </w:num>
  <w:num w:numId="28">
    <w:abstractNumId w:val="38"/>
  </w:num>
  <w:num w:numId="29">
    <w:abstractNumId w:val="18"/>
  </w:num>
  <w:num w:numId="30">
    <w:abstractNumId w:val="5"/>
  </w:num>
  <w:num w:numId="31">
    <w:abstractNumId w:val="31"/>
  </w:num>
  <w:num w:numId="32">
    <w:abstractNumId w:val="46"/>
  </w:num>
  <w:num w:numId="33">
    <w:abstractNumId w:val="21"/>
  </w:num>
  <w:num w:numId="34">
    <w:abstractNumId w:val="3"/>
  </w:num>
  <w:num w:numId="35">
    <w:abstractNumId w:val="17"/>
  </w:num>
  <w:num w:numId="36">
    <w:abstractNumId w:val="6"/>
  </w:num>
  <w:num w:numId="37">
    <w:abstractNumId w:val="19"/>
  </w:num>
  <w:num w:numId="38">
    <w:abstractNumId w:val="43"/>
  </w:num>
  <w:num w:numId="39">
    <w:abstractNumId w:val="44"/>
  </w:num>
  <w:num w:numId="40">
    <w:abstractNumId w:val="29"/>
  </w:num>
  <w:num w:numId="41">
    <w:abstractNumId w:val="15"/>
  </w:num>
  <w:num w:numId="42">
    <w:abstractNumId w:val="28"/>
  </w:num>
  <w:num w:numId="43">
    <w:abstractNumId w:val="27"/>
  </w:num>
  <w:num w:numId="44">
    <w:abstractNumId w:val="0"/>
  </w:num>
  <w:num w:numId="45">
    <w:abstractNumId w:val="41"/>
  </w:num>
  <w:num w:numId="46">
    <w:abstractNumId w:val="26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E4E"/>
    <w:rsid w:val="0000312F"/>
    <w:rsid w:val="00003302"/>
    <w:rsid w:val="00003414"/>
    <w:rsid w:val="00006D53"/>
    <w:rsid w:val="00011567"/>
    <w:rsid w:val="00021C62"/>
    <w:rsid w:val="00021D4F"/>
    <w:rsid w:val="00023FE8"/>
    <w:rsid w:val="00030AA6"/>
    <w:rsid w:val="0003244D"/>
    <w:rsid w:val="00036CC2"/>
    <w:rsid w:val="00037C88"/>
    <w:rsid w:val="00051B0F"/>
    <w:rsid w:val="0005398B"/>
    <w:rsid w:val="00053A0E"/>
    <w:rsid w:val="00054DD0"/>
    <w:rsid w:val="000641CF"/>
    <w:rsid w:val="00064A5A"/>
    <w:rsid w:val="000706DB"/>
    <w:rsid w:val="000714C4"/>
    <w:rsid w:val="00074CEB"/>
    <w:rsid w:val="00077672"/>
    <w:rsid w:val="000852F9"/>
    <w:rsid w:val="00095C7D"/>
    <w:rsid w:val="000A6713"/>
    <w:rsid w:val="000B04C4"/>
    <w:rsid w:val="000B084E"/>
    <w:rsid w:val="000B0B7C"/>
    <w:rsid w:val="000C0501"/>
    <w:rsid w:val="000C1438"/>
    <w:rsid w:val="000C2A51"/>
    <w:rsid w:val="000C3E1A"/>
    <w:rsid w:val="000D0A33"/>
    <w:rsid w:val="000D4A25"/>
    <w:rsid w:val="000D55B2"/>
    <w:rsid w:val="000D568C"/>
    <w:rsid w:val="000D5AD8"/>
    <w:rsid w:val="000E20B6"/>
    <w:rsid w:val="000F0040"/>
    <w:rsid w:val="000F792A"/>
    <w:rsid w:val="000F7982"/>
    <w:rsid w:val="0010759A"/>
    <w:rsid w:val="00111D1B"/>
    <w:rsid w:val="00113F20"/>
    <w:rsid w:val="00114643"/>
    <w:rsid w:val="00122726"/>
    <w:rsid w:val="001311EC"/>
    <w:rsid w:val="0013479C"/>
    <w:rsid w:val="001444BA"/>
    <w:rsid w:val="00147CB2"/>
    <w:rsid w:val="00156CD7"/>
    <w:rsid w:val="00161D7A"/>
    <w:rsid w:val="0016343B"/>
    <w:rsid w:val="00163D61"/>
    <w:rsid w:val="001757F1"/>
    <w:rsid w:val="001778F8"/>
    <w:rsid w:val="00180072"/>
    <w:rsid w:val="00182A03"/>
    <w:rsid w:val="001856E7"/>
    <w:rsid w:val="00187F59"/>
    <w:rsid w:val="00194DD8"/>
    <w:rsid w:val="001A0F07"/>
    <w:rsid w:val="001A2012"/>
    <w:rsid w:val="001A3038"/>
    <w:rsid w:val="001A614B"/>
    <w:rsid w:val="001A704C"/>
    <w:rsid w:val="001B2C0B"/>
    <w:rsid w:val="001C38CF"/>
    <w:rsid w:val="001C4877"/>
    <w:rsid w:val="001D3A22"/>
    <w:rsid w:val="001D3A8B"/>
    <w:rsid w:val="001D5F0E"/>
    <w:rsid w:val="001D6A1B"/>
    <w:rsid w:val="001E1043"/>
    <w:rsid w:val="001F04D8"/>
    <w:rsid w:val="001F2FFB"/>
    <w:rsid w:val="001F3514"/>
    <w:rsid w:val="00202FE4"/>
    <w:rsid w:val="00225037"/>
    <w:rsid w:val="0023330C"/>
    <w:rsid w:val="002360A5"/>
    <w:rsid w:val="00236895"/>
    <w:rsid w:val="00240CDC"/>
    <w:rsid w:val="00252D01"/>
    <w:rsid w:val="002556A2"/>
    <w:rsid w:val="00266D05"/>
    <w:rsid w:val="002743AE"/>
    <w:rsid w:val="002759F4"/>
    <w:rsid w:val="00276E28"/>
    <w:rsid w:val="0028745C"/>
    <w:rsid w:val="002A3D46"/>
    <w:rsid w:val="002B0FA3"/>
    <w:rsid w:val="002C35AB"/>
    <w:rsid w:val="002C5738"/>
    <w:rsid w:val="002D1BDB"/>
    <w:rsid w:val="002D2DBF"/>
    <w:rsid w:val="00302210"/>
    <w:rsid w:val="00302558"/>
    <w:rsid w:val="00302FD6"/>
    <w:rsid w:val="00303E00"/>
    <w:rsid w:val="0030441C"/>
    <w:rsid w:val="0031458F"/>
    <w:rsid w:val="00317473"/>
    <w:rsid w:val="00321020"/>
    <w:rsid w:val="00321B58"/>
    <w:rsid w:val="003242E6"/>
    <w:rsid w:val="00325DB4"/>
    <w:rsid w:val="00337769"/>
    <w:rsid w:val="00343182"/>
    <w:rsid w:val="00343B1E"/>
    <w:rsid w:val="0034515F"/>
    <w:rsid w:val="00353BCE"/>
    <w:rsid w:val="00355002"/>
    <w:rsid w:val="00355634"/>
    <w:rsid w:val="00367266"/>
    <w:rsid w:val="00372494"/>
    <w:rsid w:val="003733AF"/>
    <w:rsid w:val="0037651A"/>
    <w:rsid w:val="003811C4"/>
    <w:rsid w:val="003844CF"/>
    <w:rsid w:val="00384D4C"/>
    <w:rsid w:val="0038545D"/>
    <w:rsid w:val="00395844"/>
    <w:rsid w:val="003A5DB2"/>
    <w:rsid w:val="003A76EC"/>
    <w:rsid w:val="003C12FF"/>
    <w:rsid w:val="003C1A62"/>
    <w:rsid w:val="003C2944"/>
    <w:rsid w:val="003C6D40"/>
    <w:rsid w:val="003C7BB6"/>
    <w:rsid w:val="003D3DCF"/>
    <w:rsid w:val="003D5C3D"/>
    <w:rsid w:val="003D6EDB"/>
    <w:rsid w:val="003D7AF9"/>
    <w:rsid w:val="003E460A"/>
    <w:rsid w:val="003F6D4D"/>
    <w:rsid w:val="003F77C1"/>
    <w:rsid w:val="00403A0D"/>
    <w:rsid w:val="00403FA8"/>
    <w:rsid w:val="004060CA"/>
    <w:rsid w:val="004078A6"/>
    <w:rsid w:val="004214B3"/>
    <w:rsid w:val="00425612"/>
    <w:rsid w:val="00431602"/>
    <w:rsid w:val="0043389B"/>
    <w:rsid w:val="00435F16"/>
    <w:rsid w:val="004408AB"/>
    <w:rsid w:val="00441671"/>
    <w:rsid w:val="00445056"/>
    <w:rsid w:val="00445E6B"/>
    <w:rsid w:val="00454381"/>
    <w:rsid w:val="004652CF"/>
    <w:rsid w:val="0046718A"/>
    <w:rsid w:val="004774E3"/>
    <w:rsid w:val="00483E06"/>
    <w:rsid w:val="00484CC6"/>
    <w:rsid w:val="00484D0B"/>
    <w:rsid w:val="00485D18"/>
    <w:rsid w:val="00486BEF"/>
    <w:rsid w:val="00487337"/>
    <w:rsid w:val="004878FC"/>
    <w:rsid w:val="00492013"/>
    <w:rsid w:val="00492C8A"/>
    <w:rsid w:val="004A603F"/>
    <w:rsid w:val="004A6974"/>
    <w:rsid w:val="004A6D41"/>
    <w:rsid w:val="004A78B8"/>
    <w:rsid w:val="004A7980"/>
    <w:rsid w:val="004A7AF8"/>
    <w:rsid w:val="004B09F3"/>
    <w:rsid w:val="004B6846"/>
    <w:rsid w:val="004C248A"/>
    <w:rsid w:val="004C5866"/>
    <w:rsid w:val="004C5F2B"/>
    <w:rsid w:val="004C602A"/>
    <w:rsid w:val="004D2C63"/>
    <w:rsid w:val="004D5FBA"/>
    <w:rsid w:val="004E243B"/>
    <w:rsid w:val="004E580F"/>
    <w:rsid w:val="004E76AA"/>
    <w:rsid w:val="004F3D0B"/>
    <w:rsid w:val="004F5B90"/>
    <w:rsid w:val="00501C97"/>
    <w:rsid w:val="0050388A"/>
    <w:rsid w:val="005064F6"/>
    <w:rsid w:val="00506C6A"/>
    <w:rsid w:val="00511515"/>
    <w:rsid w:val="005128BE"/>
    <w:rsid w:val="00515102"/>
    <w:rsid w:val="00515671"/>
    <w:rsid w:val="00515686"/>
    <w:rsid w:val="00520105"/>
    <w:rsid w:val="00524A12"/>
    <w:rsid w:val="005314AF"/>
    <w:rsid w:val="005366C7"/>
    <w:rsid w:val="00542AC0"/>
    <w:rsid w:val="00551300"/>
    <w:rsid w:val="00552666"/>
    <w:rsid w:val="00553B1F"/>
    <w:rsid w:val="0055436D"/>
    <w:rsid w:val="00554653"/>
    <w:rsid w:val="005549C3"/>
    <w:rsid w:val="00556985"/>
    <w:rsid w:val="005604BF"/>
    <w:rsid w:val="0056370D"/>
    <w:rsid w:val="00565287"/>
    <w:rsid w:val="00570AA8"/>
    <w:rsid w:val="005752DA"/>
    <w:rsid w:val="00585C49"/>
    <w:rsid w:val="00587907"/>
    <w:rsid w:val="00591A77"/>
    <w:rsid w:val="00592DA7"/>
    <w:rsid w:val="00592E2D"/>
    <w:rsid w:val="00597313"/>
    <w:rsid w:val="005A1A5B"/>
    <w:rsid w:val="005A538B"/>
    <w:rsid w:val="005A7600"/>
    <w:rsid w:val="005B1C78"/>
    <w:rsid w:val="005B6ECC"/>
    <w:rsid w:val="005C0312"/>
    <w:rsid w:val="005C410C"/>
    <w:rsid w:val="005C4656"/>
    <w:rsid w:val="005D1EDE"/>
    <w:rsid w:val="005D5E26"/>
    <w:rsid w:val="005D71BA"/>
    <w:rsid w:val="005E0B2F"/>
    <w:rsid w:val="005E3794"/>
    <w:rsid w:val="00615A91"/>
    <w:rsid w:val="00615AAB"/>
    <w:rsid w:val="0061747F"/>
    <w:rsid w:val="00617650"/>
    <w:rsid w:val="00622259"/>
    <w:rsid w:val="00627D68"/>
    <w:rsid w:val="006310CB"/>
    <w:rsid w:val="0063698A"/>
    <w:rsid w:val="006369C2"/>
    <w:rsid w:val="006370BE"/>
    <w:rsid w:val="00640268"/>
    <w:rsid w:val="00641555"/>
    <w:rsid w:val="006418B5"/>
    <w:rsid w:val="00641CA3"/>
    <w:rsid w:val="00644A7D"/>
    <w:rsid w:val="00646B9C"/>
    <w:rsid w:val="006477EF"/>
    <w:rsid w:val="00654DAC"/>
    <w:rsid w:val="00655140"/>
    <w:rsid w:val="0065736E"/>
    <w:rsid w:val="00661E89"/>
    <w:rsid w:val="00662355"/>
    <w:rsid w:val="00663ED6"/>
    <w:rsid w:val="00674D71"/>
    <w:rsid w:val="0067556F"/>
    <w:rsid w:val="006765C1"/>
    <w:rsid w:val="006802BC"/>
    <w:rsid w:val="00683968"/>
    <w:rsid w:val="00684EA9"/>
    <w:rsid w:val="00686DC0"/>
    <w:rsid w:val="00690F04"/>
    <w:rsid w:val="00692438"/>
    <w:rsid w:val="00693147"/>
    <w:rsid w:val="006943F4"/>
    <w:rsid w:val="006A129D"/>
    <w:rsid w:val="006A22D2"/>
    <w:rsid w:val="006A550F"/>
    <w:rsid w:val="006A5841"/>
    <w:rsid w:val="006C141B"/>
    <w:rsid w:val="006C4E00"/>
    <w:rsid w:val="006C660F"/>
    <w:rsid w:val="006D22EE"/>
    <w:rsid w:val="006D5B22"/>
    <w:rsid w:val="006E4A3E"/>
    <w:rsid w:val="006F272A"/>
    <w:rsid w:val="006F347D"/>
    <w:rsid w:val="006F4043"/>
    <w:rsid w:val="006F4A18"/>
    <w:rsid w:val="0070238C"/>
    <w:rsid w:val="00702CE2"/>
    <w:rsid w:val="00716A34"/>
    <w:rsid w:val="007212EA"/>
    <w:rsid w:val="00722940"/>
    <w:rsid w:val="0072400C"/>
    <w:rsid w:val="007245C6"/>
    <w:rsid w:val="0072648E"/>
    <w:rsid w:val="00726E32"/>
    <w:rsid w:val="00731EF0"/>
    <w:rsid w:val="007351E3"/>
    <w:rsid w:val="007356B3"/>
    <w:rsid w:val="007440FD"/>
    <w:rsid w:val="007513D5"/>
    <w:rsid w:val="00752675"/>
    <w:rsid w:val="00761103"/>
    <w:rsid w:val="00761DC5"/>
    <w:rsid w:val="00762669"/>
    <w:rsid w:val="00776622"/>
    <w:rsid w:val="0077731B"/>
    <w:rsid w:val="00777EFE"/>
    <w:rsid w:val="00782119"/>
    <w:rsid w:val="0078570F"/>
    <w:rsid w:val="0078618C"/>
    <w:rsid w:val="00792A75"/>
    <w:rsid w:val="007A7A57"/>
    <w:rsid w:val="007B4559"/>
    <w:rsid w:val="007B48CF"/>
    <w:rsid w:val="007B58CF"/>
    <w:rsid w:val="007B7876"/>
    <w:rsid w:val="007C1680"/>
    <w:rsid w:val="007C306E"/>
    <w:rsid w:val="007C3C40"/>
    <w:rsid w:val="007C4CEF"/>
    <w:rsid w:val="007C6BA2"/>
    <w:rsid w:val="007D3C20"/>
    <w:rsid w:val="007D6BC1"/>
    <w:rsid w:val="007E4CDF"/>
    <w:rsid w:val="007F0542"/>
    <w:rsid w:val="007F525D"/>
    <w:rsid w:val="0080238B"/>
    <w:rsid w:val="008074B0"/>
    <w:rsid w:val="008104A3"/>
    <w:rsid w:val="008138C9"/>
    <w:rsid w:val="00823C37"/>
    <w:rsid w:val="008318C0"/>
    <w:rsid w:val="0083194A"/>
    <w:rsid w:val="00833CD6"/>
    <w:rsid w:val="00854145"/>
    <w:rsid w:val="0085649A"/>
    <w:rsid w:val="00856E32"/>
    <w:rsid w:val="00870109"/>
    <w:rsid w:val="008702BD"/>
    <w:rsid w:val="0087130D"/>
    <w:rsid w:val="00873B8F"/>
    <w:rsid w:val="00874319"/>
    <w:rsid w:val="008803CE"/>
    <w:rsid w:val="00890D87"/>
    <w:rsid w:val="008917C3"/>
    <w:rsid w:val="0089228A"/>
    <w:rsid w:val="008966CA"/>
    <w:rsid w:val="008A273E"/>
    <w:rsid w:val="008A2B74"/>
    <w:rsid w:val="008B074C"/>
    <w:rsid w:val="008B6CFD"/>
    <w:rsid w:val="008B7990"/>
    <w:rsid w:val="008C0A29"/>
    <w:rsid w:val="008C1352"/>
    <w:rsid w:val="008D2F34"/>
    <w:rsid w:val="008D3A31"/>
    <w:rsid w:val="008E31DB"/>
    <w:rsid w:val="008E3BD4"/>
    <w:rsid w:val="008E4039"/>
    <w:rsid w:val="008E60F6"/>
    <w:rsid w:val="008F04EE"/>
    <w:rsid w:val="008F0C7A"/>
    <w:rsid w:val="008F1CA1"/>
    <w:rsid w:val="008F33B4"/>
    <w:rsid w:val="008F3F4A"/>
    <w:rsid w:val="008F673E"/>
    <w:rsid w:val="00904FB2"/>
    <w:rsid w:val="009060A9"/>
    <w:rsid w:val="00906EE7"/>
    <w:rsid w:val="00910108"/>
    <w:rsid w:val="00915443"/>
    <w:rsid w:val="00927959"/>
    <w:rsid w:val="0093531C"/>
    <w:rsid w:val="009418F0"/>
    <w:rsid w:val="00941FAD"/>
    <w:rsid w:val="009427E7"/>
    <w:rsid w:val="00943A31"/>
    <w:rsid w:val="00943FB8"/>
    <w:rsid w:val="00945EB3"/>
    <w:rsid w:val="0095014D"/>
    <w:rsid w:val="00955369"/>
    <w:rsid w:val="009572C4"/>
    <w:rsid w:val="00964FEF"/>
    <w:rsid w:val="00972685"/>
    <w:rsid w:val="00974997"/>
    <w:rsid w:val="009768AB"/>
    <w:rsid w:val="0098477A"/>
    <w:rsid w:val="00994493"/>
    <w:rsid w:val="009A6DB5"/>
    <w:rsid w:val="009B345B"/>
    <w:rsid w:val="009C4B3C"/>
    <w:rsid w:val="009D5B95"/>
    <w:rsid w:val="009E041D"/>
    <w:rsid w:val="009E5FD6"/>
    <w:rsid w:val="00A01AE8"/>
    <w:rsid w:val="00A03CDC"/>
    <w:rsid w:val="00A216AA"/>
    <w:rsid w:val="00A33D95"/>
    <w:rsid w:val="00A35E46"/>
    <w:rsid w:val="00A41947"/>
    <w:rsid w:val="00A45C9D"/>
    <w:rsid w:val="00A45F0F"/>
    <w:rsid w:val="00A5340E"/>
    <w:rsid w:val="00A5720A"/>
    <w:rsid w:val="00A60B97"/>
    <w:rsid w:val="00A6329B"/>
    <w:rsid w:val="00A6410D"/>
    <w:rsid w:val="00A771D9"/>
    <w:rsid w:val="00A7729E"/>
    <w:rsid w:val="00A803A7"/>
    <w:rsid w:val="00A813E5"/>
    <w:rsid w:val="00A82EF2"/>
    <w:rsid w:val="00A873B0"/>
    <w:rsid w:val="00A878D2"/>
    <w:rsid w:val="00A91751"/>
    <w:rsid w:val="00A91CA6"/>
    <w:rsid w:val="00AA0D90"/>
    <w:rsid w:val="00AA1B81"/>
    <w:rsid w:val="00AA318A"/>
    <w:rsid w:val="00AA400B"/>
    <w:rsid w:val="00AA68BB"/>
    <w:rsid w:val="00AB0677"/>
    <w:rsid w:val="00AB1831"/>
    <w:rsid w:val="00AB24F5"/>
    <w:rsid w:val="00AB5752"/>
    <w:rsid w:val="00AB65BD"/>
    <w:rsid w:val="00AB6DE0"/>
    <w:rsid w:val="00AC68AA"/>
    <w:rsid w:val="00AD33BB"/>
    <w:rsid w:val="00AD658A"/>
    <w:rsid w:val="00AD73FD"/>
    <w:rsid w:val="00AE2C54"/>
    <w:rsid w:val="00AE3DC8"/>
    <w:rsid w:val="00AE4BA2"/>
    <w:rsid w:val="00AE7944"/>
    <w:rsid w:val="00AE7CEE"/>
    <w:rsid w:val="00AF0EC8"/>
    <w:rsid w:val="00AF280A"/>
    <w:rsid w:val="00AF5A91"/>
    <w:rsid w:val="00AF6188"/>
    <w:rsid w:val="00B0021E"/>
    <w:rsid w:val="00B012AC"/>
    <w:rsid w:val="00B01CFF"/>
    <w:rsid w:val="00B059EA"/>
    <w:rsid w:val="00B0684F"/>
    <w:rsid w:val="00B3172F"/>
    <w:rsid w:val="00B3193E"/>
    <w:rsid w:val="00B32EA4"/>
    <w:rsid w:val="00B341D2"/>
    <w:rsid w:val="00B3447B"/>
    <w:rsid w:val="00B43DE8"/>
    <w:rsid w:val="00B4721E"/>
    <w:rsid w:val="00B523D4"/>
    <w:rsid w:val="00B53038"/>
    <w:rsid w:val="00B62FE9"/>
    <w:rsid w:val="00B65B2D"/>
    <w:rsid w:val="00B717F2"/>
    <w:rsid w:val="00B7593C"/>
    <w:rsid w:val="00B80820"/>
    <w:rsid w:val="00B84B6E"/>
    <w:rsid w:val="00B85424"/>
    <w:rsid w:val="00B86CC9"/>
    <w:rsid w:val="00B90E1F"/>
    <w:rsid w:val="00B9205E"/>
    <w:rsid w:val="00BA0ACD"/>
    <w:rsid w:val="00BA115F"/>
    <w:rsid w:val="00BA1F56"/>
    <w:rsid w:val="00BA5855"/>
    <w:rsid w:val="00BA7CE9"/>
    <w:rsid w:val="00BC5E09"/>
    <w:rsid w:val="00BC7182"/>
    <w:rsid w:val="00BD1633"/>
    <w:rsid w:val="00BD5D2E"/>
    <w:rsid w:val="00BF1DA9"/>
    <w:rsid w:val="00BF22D8"/>
    <w:rsid w:val="00BF29A1"/>
    <w:rsid w:val="00C01E6A"/>
    <w:rsid w:val="00C023B2"/>
    <w:rsid w:val="00C04DFB"/>
    <w:rsid w:val="00C14341"/>
    <w:rsid w:val="00C1544C"/>
    <w:rsid w:val="00C20AD8"/>
    <w:rsid w:val="00C23740"/>
    <w:rsid w:val="00C2652F"/>
    <w:rsid w:val="00C30CB8"/>
    <w:rsid w:val="00C3219E"/>
    <w:rsid w:val="00C3221E"/>
    <w:rsid w:val="00C32A4E"/>
    <w:rsid w:val="00C33FF5"/>
    <w:rsid w:val="00C34307"/>
    <w:rsid w:val="00C35394"/>
    <w:rsid w:val="00C3659E"/>
    <w:rsid w:val="00C426A0"/>
    <w:rsid w:val="00C43129"/>
    <w:rsid w:val="00C44739"/>
    <w:rsid w:val="00C507FA"/>
    <w:rsid w:val="00C513F5"/>
    <w:rsid w:val="00C51453"/>
    <w:rsid w:val="00C62AC7"/>
    <w:rsid w:val="00C62DBC"/>
    <w:rsid w:val="00C63185"/>
    <w:rsid w:val="00C66D90"/>
    <w:rsid w:val="00C70893"/>
    <w:rsid w:val="00C743AE"/>
    <w:rsid w:val="00C80578"/>
    <w:rsid w:val="00C811D9"/>
    <w:rsid w:val="00C82CEF"/>
    <w:rsid w:val="00C85BCA"/>
    <w:rsid w:val="00C85D17"/>
    <w:rsid w:val="00C85E4E"/>
    <w:rsid w:val="00C940B2"/>
    <w:rsid w:val="00C943C9"/>
    <w:rsid w:val="00CA4746"/>
    <w:rsid w:val="00CA7205"/>
    <w:rsid w:val="00CB0044"/>
    <w:rsid w:val="00CB0EC5"/>
    <w:rsid w:val="00CB105B"/>
    <w:rsid w:val="00CB4D9B"/>
    <w:rsid w:val="00CC579D"/>
    <w:rsid w:val="00CC7207"/>
    <w:rsid w:val="00CD07F7"/>
    <w:rsid w:val="00CD346E"/>
    <w:rsid w:val="00CD4474"/>
    <w:rsid w:val="00CD6192"/>
    <w:rsid w:val="00CD61CD"/>
    <w:rsid w:val="00CE0D2E"/>
    <w:rsid w:val="00CE3BA5"/>
    <w:rsid w:val="00CF0DDC"/>
    <w:rsid w:val="00CF121F"/>
    <w:rsid w:val="00CF2967"/>
    <w:rsid w:val="00CF4910"/>
    <w:rsid w:val="00D01652"/>
    <w:rsid w:val="00D0743D"/>
    <w:rsid w:val="00D101C8"/>
    <w:rsid w:val="00D12404"/>
    <w:rsid w:val="00D1593A"/>
    <w:rsid w:val="00D20241"/>
    <w:rsid w:val="00D24E25"/>
    <w:rsid w:val="00D27534"/>
    <w:rsid w:val="00D30324"/>
    <w:rsid w:val="00D31001"/>
    <w:rsid w:val="00D3343A"/>
    <w:rsid w:val="00D34155"/>
    <w:rsid w:val="00D369A3"/>
    <w:rsid w:val="00D41F56"/>
    <w:rsid w:val="00D43D38"/>
    <w:rsid w:val="00D47DA6"/>
    <w:rsid w:val="00D52820"/>
    <w:rsid w:val="00D54C1C"/>
    <w:rsid w:val="00D552EF"/>
    <w:rsid w:val="00D55A51"/>
    <w:rsid w:val="00D627E6"/>
    <w:rsid w:val="00D735A7"/>
    <w:rsid w:val="00D77312"/>
    <w:rsid w:val="00D82A26"/>
    <w:rsid w:val="00D83A43"/>
    <w:rsid w:val="00D9353A"/>
    <w:rsid w:val="00D970FE"/>
    <w:rsid w:val="00DA069A"/>
    <w:rsid w:val="00DA1CC5"/>
    <w:rsid w:val="00DA1D87"/>
    <w:rsid w:val="00DA3C06"/>
    <w:rsid w:val="00DB3466"/>
    <w:rsid w:val="00DB3F56"/>
    <w:rsid w:val="00DD3C54"/>
    <w:rsid w:val="00DD7F9C"/>
    <w:rsid w:val="00DF1454"/>
    <w:rsid w:val="00DF3C31"/>
    <w:rsid w:val="00DF49F3"/>
    <w:rsid w:val="00DF6BAC"/>
    <w:rsid w:val="00E02C7F"/>
    <w:rsid w:val="00E03578"/>
    <w:rsid w:val="00E10CCF"/>
    <w:rsid w:val="00E11CDD"/>
    <w:rsid w:val="00E135AC"/>
    <w:rsid w:val="00E173A0"/>
    <w:rsid w:val="00E233A6"/>
    <w:rsid w:val="00E240DA"/>
    <w:rsid w:val="00E269DB"/>
    <w:rsid w:val="00E32791"/>
    <w:rsid w:val="00E50BAB"/>
    <w:rsid w:val="00E51010"/>
    <w:rsid w:val="00E54A6D"/>
    <w:rsid w:val="00E54B5F"/>
    <w:rsid w:val="00E55536"/>
    <w:rsid w:val="00E557A1"/>
    <w:rsid w:val="00E564CE"/>
    <w:rsid w:val="00E5783A"/>
    <w:rsid w:val="00E63149"/>
    <w:rsid w:val="00E66165"/>
    <w:rsid w:val="00E741E6"/>
    <w:rsid w:val="00E77414"/>
    <w:rsid w:val="00E82401"/>
    <w:rsid w:val="00E827FF"/>
    <w:rsid w:val="00E83ADB"/>
    <w:rsid w:val="00E8546B"/>
    <w:rsid w:val="00E87DC3"/>
    <w:rsid w:val="00E93264"/>
    <w:rsid w:val="00E96441"/>
    <w:rsid w:val="00E97A0E"/>
    <w:rsid w:val="00EA19D0"/>
    <w:rsid w:val="00EA5A96"/>
    <w:rsid w:val="00EB365E"/>
    <w:rsid w:val="00EB7BE7"/>
    <w:rsid w:val="00EC1DE0"/>
    <w:rsid w:val="00ED3610"/>
    <w:rsid w:val="00ED65AC"/>
    <w:rsid w:val="00EF3037"/>
    <w:rsid w:val="00EF412E"/>
    <w:rsid w:val="00EF490C"/>
    <w:rsid w:val="00F105BC"/>
    <w:rsid w:val="00F13CB2"/>
    <w:rsid w:val="00F20F83"/>
    <w:rsid w:val="00F31527"/>
    <w:rsid w:val="00F3429A"/>
    <w:rsid w:val="00F3747E"/>
    <w:rsid w:val="00F410ED"/>
    <w:rsid w:val="00F41636"/>
    <w:rsid w:val="00F43459"/>
    <w:rsid w:val="00F464D9"/>
    <w:rsid w:val="00F5296C"/>
    <w:rsid w:val="00F57871"/>
    <w:rsid w:val="00F60078"/>
    <w:rsid w:val="00F61883"/>
    <w:rsid w:val="00F61E6B"/>
    <w:rsid w:val="00F62E8D"/>
    <w:rsid w:val="00F655D3"/>
    <w:rsid w:val="00F70ED9"/>
    <w:rsid w:val="00F7794C"/>
    <w:rsid w:val="00F77980"/>
    <w:rsid w:val="00F83944"/>
    <w:rsid w:val="00F8494E"/>
    <w:rsid w:val="00F8572F"/>
    <w:rsid w:val="00F91734"/>
    <w:rsid w:val="00F9249C"/>
    <w:rsid w:val="00F97171"/>
    <w:rsid w:val="00FA12AB"/>
    <w:rsid w:val="00FA1EC1"/>
    <w:rsid w:val="00FA2E85"/>
    <w:rsid w:val="00FA3D69"/>
    <w:rsid w:val="00FB1A5C"/>
    <w:rsid w:val="00FB22D3"/>
    <w:rsid w:val="00FB3542"/>
    <w:rsid w:val="00FB52F4"/>
    <w:rsid w:val="00FB78D5"/>
    <w:rsid w:val="00FC608F"/>
    <w:rsid w:val="00FC7D1F"/>
    <w:rsid w:val="00FE23EB"/>
    <w:rsid w:val="00FE4392"/>
    <w:rsid w:val="00FE4F7D"/>
    <w:rsid w:val="00FE5C62"/>
    <w:rsid w:val="00FE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0714C4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C85E4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7">
    <w:name w:val="heading 7"/>
    <w:basedOn w:val="a"/>
    <w:next w:val="a"/>
    <w:link w:val="70"/>
    <w:uiPriority w:val="99"/>
    <w:qFormat/>
    <w:rsid w:val="005C0312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14C4"/>
    <w:rPr>
      <w:rFonts w:ascii="Cambria" w:hAnsi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C85E4E"/>
    <w:rPr>
      <w:rFonts w:ascii="Times New Roman" w:hAnsi="Times New Roman"/>
      <w:b/>
      <w:sz w:val="27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C0312"/>
    <w:rPr>
      <w:rFonts w:ascii="Cambria" w:hAnsi="Cambria"/>
      <w:i/>
      <w:color w:val="404040"/>
    </w:rPr>
  </w:style>
  <w:style w:type="paragraph" w:styleId="a3">
    <w:name w:val="Normal (Web)"/>
    <w:basedOn w:val="a"/>
    <w:uiPriority w:val="99"/>
    <w:rsid w:val="00C85E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C85E4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C85E4E"/>
    <w:rPr>
      <w:rFonts w:ascii="Times New Roman" w:hAnsi="Times New Roman"/>
      <w:sz w:val="24"/>
    </w:rPr>
  </w:style>
  <w:style w:type="paragraph" w:styleId="a6">
    <w:name w:val="No Spacing"/>
    <w:link w:val="a7"/>
    <w:uiPriority w:val="99"/>
    <w:qFormat/>
    <w:rsid w:val="00C85E4E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5C4656"/>
    <w:rPr>
      <w:sz w:val="22"/>
      <w:szCs w:val="22"/>
      <w:lang w:eastAsia="en-US" w:bidi="ar-SA"/>
    </w:rPr>
  </w:style>
  <w:style w:type="character" w:customStyle="1" w:styleId="2">
    <w:name w:val="Стиль2"/>
    <w:uiPriority w:val="99"/>
    <w:rsid w:val="00C85E4E"/>
  </w:style>
  <w:style w:type="character" w:styleId="a8">
    <w:name w:val="line number"/>
    <w:basedOn w:val="a0"/>
    <w:uiPriority w:val="99"/>
    <w:rsid w:val="00C85E4E"/>
    <w:rPr>
      <w:rFonts w:cs="Times New Roman"/>
    </w:rPr>
  </w:style>
  <w:style w:type="paragraph" w:customStyle="1" w:styleId="rvps14">
    <w:name w:val="rvps14"/>
    <w:basedOn w:val="a"/>
    <w:uiPriority w:val="99"/>
    <w:rsid w:val="00C36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uiPriority w:val="99"/>
    <w:rsid w:val="00C3659E"/>
  </w:style>
  <w:style w:type="paragraph" w:customStyle="1" w:styleId="11">
    <w:name w:val="Без интервала1"/>
    <w:uiPriority w:val="99"/>
    <w:rsid w:val="00EF490C"/>
    <w:rPr>
      <w:sz w:val="22"/>
      <w:szCs w:val="22"/>
      <w:lang w:eastAsia="en-US"/>
    </w:rPr>
  </w:style>
  <w:style w:type="character" w:customStyle="1" w:styleId="12">
    <w:name w:val="Основной текст Знак1"/>
    <w:uiPriority w:val="99"/>
    <w:locked/>
    <w:rsid w:val="005C4656"/>
    <w:rPr>
      <w:rFonts w:ascii="Times New Roman" w:hAnsi="Times New Roman"/>
      <w:sz w:val="22"/>
      <w:shd w:val="clear" w:color="auto" w:fill="FFFFFF"/>
    </w:rPr>
  </w:style>
  <w:style w:type="character" w:styleId="a9">
    <w:name w:val="Emphasis"/>
    <w:basedOn w:val="a0"/>
    <w:uiPriority w:val="99"/>
    <w:qFormat/>
    <w:locked/>
    <w:rsid w:val="004E76AA"/>
    <w:rPr>
      <w:rFonts w:cs="Times New Roman"/>
      <w:i/>
    </w:rPr>
  </w:style>
  <w:style w:type="paragraph" w:styleId="aa">
    <w:name w:val="Body Text"/>
    <w:basedOn w:val="a"/>
    <w:link w:val="ab"/>
    <w:uiPriority w:val="99"/>
    <w:unhideWhenUsed/>
    <w:rsid w:val="004E76A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4E76AA"/>
    <w:rPr>
      <w:sz w:val="22"/>
      <w:szCs w:val="22"/>
    </w:rPr>
  </w:style>
  <w:style w:type="character" w:customStyle="1" w:styleId="20">
    <w:name w:val="Основной текст (2) + Не полужирный"/>
    <w:uiPriority w:val="99"/>
    <w:rsid w:val="00627D68"/>
    <w:rPr>
      <w:rFonts w:ascii="Times New Roman" w:hAnsi="Times New Roman"/>
      <w:b/>
      <w:sz w:val="22"/>
      <w:u w:val="none"/>
    </w:rPr>
  </w:style>
  <w:style w:type="paragraph" w:customStyle="1" w:styleId="rvps2">
    <w:name w:val="rvps2"/>
    <w:basedOn w:val="a"/>
    <w:rsid w:val="005D5E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Подпись к таблице_"/>
    <w:link w:val="ad"/>
    <w:uiPriority w:val="99"/>
    <w:locked/>
    <w:rsid w:val="005D5E26"/>
    <w:rPr>
      <w:sz w:val="22"/>
      <w:shd w:val="clear" w:color="auto" w:fill="FFFFFF"/>
    </w:rPr>
  </w:style>
  <w:style w:type="paragraph" w:customStyle="1" w:styleId="ad">
    <w:name w:val="Подпись к таблице"/>
    <w:basedOn w:val="a"/>
    <w:link w:val="ac"/>
    <w:uiPriority w:val="99"/>
    <w:rsid w:val="005D5E26"/>
    <w:pPr>
      <w:widowControl w:val="0"/>
      <w:shd w:val="clear" w:color="auto" w:fill="FFFFFF"/>
      <w:spacing w:after="0" w:line="240" w:lineRule="atLeast"/>
    </w:pPr>
    <w:rPr>
      <w:szCs w:val="20"/>
      <w:lang/>
    </w:rPr>
  </w:style>
  <w:style w:type="character" w:customStyle="1" w:styleId="13">
    <w:name w:val="Заголовок №1_"/>
    <w:link w:val="14"/>
    <w:uiPriority w:val="99"/>
    <w:locked/>
    <w:rsid w:val="005D5E26"/>
    <w:rPr>
      <w:b/>
      <w:sz w:val="2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5D5E26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b/>
      <w:szCs w:val="20"/>
      <w:lang/>
    </w:rPr>
  </w:style>
  <w:style w:type="paragraph" w:customStyle="1" w:styleId="ae">
    <w:name w:val="_ДЛЯ ШАПКИ ТАБЛИЦЫ"/>
    <w:basedOn w:val="af"/>
    <w:qFormat/>
    <w:rsid w:val="005D5E26"/>
    <w:pPr>
      <w:spacing w:before="0" w:after="0" w:line="14" w:lineRule="auto"/>
      <w:outlineLvl w:val="9"/>
    </w:pPr>
    <w:rPr>
      <w:rFonts w:ascii="Calibri" w:hAnsi="Calibri"/>
      <w:bCs w:val="0"/>
      <w:i/>
      <w:kern w:val="0"/>
      <w:sz w:val="2"/>
      <w:szCs w:val="20"/>
      <w:lang w:val="uk-UA"/>
    </w:rPr>
  </w:style>
  <w:style w:type="paragraph" w:styleId="af">
    <w:name w:val="Title"/>
    <w:basedOn w:val="a"/>
    <w:next w:val="a"/>
    <w:link w:val="af0"/>
    <w:uiPriority w:val="99"/>
    <w:qFormat/>
    <w:locked/>
    <w:rsid w:val="005D5E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99"/>
    <w:rsid w:val="005D5E2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rvts0">
    <w:name w:val="rvts0"/>
    <w:rsid w:val="008A2B74"/>
  </w:style>
  <w:style w:type="character" w:styleId="af1">
    <w:name w:val="Hyperlink"/>
    <w:basedOn w:val="a0"/>
    <w:uiPriority w:val="99"/>
    <w:rsid w:val="00AF0EC8"/>
    <w:rPr>
      <w:rFonts w:cs="Times New Roman"/>
      <w:color w:val="0000FF"/>
      <w:u w:val="single"/>
    </w:rPr>
  </w:style>
  <w:style w:type="paragraph" w:customStyle="1" w:styleId="af2">
    <w:name w:val="Нормальний текст"/>
    <w:basedOn w:val="a"/>
    <w:uiPriority w:val="99"/>
    <w:rsid w:val="00AF0EC8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21">
    <w:name w:val="Body Text 2"/>
    <w:basedOn w:val="a"/>
    <w:link w:val="22"/>
    <w:uiPriority w:val="99"/>
    <w:rsid w:val="000714C4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0714C4"/>
    <w:rPr>
      <w:rFonts w:ascii="Times New Roman" w:hAnsi="Times New Roman"/>
      <w:sz w:val="28"/>
      <w:lang w:val="uk-UA"/>
    </w:rPr>
  </w:style>
  <w:style w:type="paragraph" w:styleId="23">
    <w:name w:val="Body Text Indent 2"/>
    <w:basedOn w:val="a"/>
    <w:link w:val="24"/>
    <w:uiPriority w:val="99"/>
    <w:rsid w:val="000714C4"/>
    <w:pPr>
      <w:spacing w:after="0" w:line="240" w:lineRule="auto"/>
      <w:ind w:left="1931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14C4"/>
    <w:rPr>
      <w:rFonts w:ascii="Times New Roman" w:hAnsi="Times New Roman"/>
      <w:sz w:val="28"/>
      <w:lang w:val="uk-UA"/>
    </w:rPr>
  </w:style>
  <w:style w:type="character" w:customStyle="1" w:styleId="FontStyle20">
    <w:name w:val="Font Style20"/>
    <w:uiPriority w:val="99"/>
    <w:rsid w:val="000714C4"/>
    <w:rPr>
      <w:rFonts w:ascii="Times New Roman" w:hAnsi="Times New Roman"/>
      <w:sz w:val="26"/>
    </w:rPr>
  </w:style>
  <w:style w:type="paragraph" w:customStyle="1" w:styleId="af3">
    <w:name w:val="Назва документа"/>
    <w:basedOn w:val="a"/>
    <w:next w:val="af2"/>
    <w:uiPriority w:val="99"/>
    <w:rsid w:val="000714C4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FontStyle14">
    <w:name w:val="Font Style14"/>
    <w:uiPriority w:val="99"/>
    <w:rsid w:val="000714C4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uiPriority w:val="99"/>
    <w:rsid w:val="000714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714C4"/>
    <w:rPr>
      <w:rFonts w:ascii="Courier New" w:hAnsi="Courier New" w:cs="Courier New"/>
    </w:rPr>
  </w:style>
  <w:style w:type="paragraph" w:customStyle="1" w:styleId="15">
    <w:name w:val="1"/>
    <w:basedOn w:val="a"/>
    <w:uiPriority w:val="99"/>
    <w:rsid w:val="000714C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uiPriority w:val="99"/>
    <w:rsid w:val="000714C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0714C4"/>
    <w:rPr>
      <w:rFonts w:ascii="Times New Roman" w:hAnsi="Times New Roman"/>
    </w:rPr>
  </w:style>
  <w:style w:type="paragraph" w:styleId="af6">
    <w:name w:val="footer"/>
    <w:basedOn w:val="a"/>
    <w:link w:val="af7"/>
    <w:uiPriority w:val="99"/>
    <w:rsid w:val="000714C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0"/>
    <w:link w:val="af6"/>
    <w:uiPriority w:val="99"/>
    <w:rsid w:val="000714C4"/>
    <w:rPr>
      <w:rFonts w:ascii="Times New Roman" w:hAnsi="Times New Roman"/>
    </w:rPr>
  </w:style>
  <w:style w:type="paragraph" w:styleId="af8">
    <w:name w:val="Balloon Text"/>
    <w:basedOn w:val="a"/>
    <w:link w:val="af9"/>
    <w:uiPriority w:val="99"/>
    <w:rsid w:val="0007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0714C4"/>
    <w:rPr>
      <w:rFonts w:ascii="Tahoma" w:hAnsi="Tahoma" w:cs="Tahoma"/>
      <w:sz w:val="16"/>
      <w:szCs w:val="16"/>
    </w:rPr>
  </w:style>
  <w:style w:type="character" w:customStyle="1" w:styleId="rvts23">
    <w:name w:val="rvts23"/>
    <w:uiPriority w:val="99"/>
    <w:rsid w:val="000714C4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0714C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uiPriority w:val="99"/>
    <w:rsid w:val="000714C4"/>
  </w:style>
  <w:style w:type="character" w:customStyle="1" w:styleId="16">
    <w:name w:val="Строгий1"/>
    <w:uiPriority w:val="99"/>
    <w:rsid w:val="000714C4"/>
    <w:rPr>
      <w:b/>
    </w:rPr>
  </w:style>
  <w:style w:type="character" w:customStyle="1" w:styleId="25">
    <w:name w:val="Основной текст (2)"/>
    <w:uiPriority w:val="99"/>
    <w:rsid w:val="000714C4"/>
    <w:rPr>
      <w:rFonts w:ascii="Times New Roman" w:hAnsi="Times New Roman"/>
      <w:b/>
      <w:sz w:val="22"/>
      <w:u w:val="single"/>
    </w:rPr>
  </w:style>
  <w:style w:type="character" w:customStyle="1" w:styleId="26">
    <w:name w:val="Основной текст (2)_"/>
    <w:link w:val="210"/>
    <w:uiPriority w:val="99"/>
    <w:locked/>
    <w:rsid w:val="000714C4"/>
    <w:rPr>
      <w:b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rsid w:val="000714C4"/>
    <w:pPr>
      <w:widowControl w:val="0"/>
      <w:shd w:val="clear" w:color="auto" w:fill="FFFFFF"/>
      <w:spacing w:after="0" w:line="274" w:lineRule="exact"/>
    </w:pPr>
    <w:rPr>
      <w:b/>
      <w:sz w:val="20"/>
      <w:szCs w:val="20"/>
      <w:lang/>
    </w:rPr>
  </w:style>
  <w:style w:type="paragraph" w:customStyle="1" w:styleId="17">
    <w:name w:val="Знак Знак1 Знак"/>
    <w:basedOn w:val="a"/>
    <w:uiPriority w:val="99"/>
    <w:rsid w:val="000714C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4C4"/>
  </w:style>
  <w:style w:type="paragraph" w:styleId="31">
    <w:name w:val="Body Text Indent 3"/>
    <w:basedOn w:val="a"/>
    <w:link w:val="32"/>
    <w:uiPriority w:val="99"/>
    <w:rsid w:val="000714C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714C4"/>
    <w:rPr>
      <w:rFonts w:ascii="Times New Roman" w:hAnsi="Times New Roman"/>
      <w:sz w:val="16"/>
      <w:szCs w:val="16"/>
    </w:rPr>
  </w:style>
  <w:style w:type="character" w:customStyle="1" w:styleId="afa">
    <w:name w:val="Основной текст + Полужирный"/>
    <w:uiPriority w:val="99"/>
    <w:rsid w:val="000714C4"/>
    <w:rPr>
      <w:rFonts w:ascii="Times New Roman" w:hAnsi="Times New Roman"/>
      <w:b/>
      <w:sz w:val="22"/>
      <w:u w:val="single"/>
    </w:rPr>
  </w:style>
  <w:style w:type="character" w:customStyle="1" w:styleId="18">
    <w:name w:val="Основной текст + Полужирный1"/>
    <w:uiPriority w:val="99"/>
    <w:rsid w:val="000714C4"/>
    <w:rPr>
      <w:rFonts w:ascii="Times New Roman" w:hAnsi="Times New Roman"/>
      <w:b/>
      <w:sz w:val="22"/>
      <w:u w:val="none"/>
    </w:rPr>
  </w:style>
  <w:style w:type="character" w:customStyle="1" w:styleId="afb">
    <w:name w:val="Колонтитул"/>
    <w:uiPriority w:val="99"/>
    <w:rsid w:val="000714C4"/>
    <w:rPr>
      <w:rFonts w:ascii="Times New Roman" w:hAnsi="Times New Roman"/>
      <w:noProof/>
      <w:sz w:val="22"/>
      <w:u w:val="none"/>
    </w:rPr>
  </w:style>
  <w:style w:type="character" w:styleId="afc">
    <w:name w:val="Strong"/>
    <w:basedOn w:val="a0"/>
    <w:uiPriority w:val="99"/>
    <w:qFormat/>
    <w:locked/>
    <w:rsid w:val="000714C4"/>
    <w:rPr>
      <w:rFonts w:cs="Times New Roman"/>
      <w:b/>
    </w:rPr>
  </w:style>
  <w:style w:type="character" w:customStyle="1" w:styleId="27">
    <w:name w:val="Подпись к таблице (2)_"/>
    <w:link w:val="28"/>
    <w:uiPriority w:val="99"/>
    <w:locked/>
    <w:rsid w:val="000714C4"/>
    <w:rPr>
      <w:b/>
      <w:shd w:val="clear" w:color="auto" w:fill="FFFFFF"/>
    </w:rPr>
  </w:style>
  <w:style w:type="paragraph" w:customStyle="1" w:styleId="28">
    <w:name w:val="Подпись к таблице (2)"/>
    <w:basedOn w:val="a"/>
    <w:link w:val="27"/>
    <w:uiPriority w:val="99"/>
    <w:rsid w:val="000714C4"/>
    <w:pPr>
      <w:widowControl w:val="0"/>
      <w:shd w:val="clear" w:color="auto" w:fill="FFFFFF"/>
      <w:spacing w:after="0" w:line="240" w:lineRule="atLeast"/>
    </w:pPr>
    <w:rPr>
      <w:b/>
      <w:sz w:val="20"/>
      <w:szCs w:val="20"/>
      <w:lang/>
    </w:rPr>
  </w:style>
  <w:style w:type="paragraph" w:customStyle="1" w:styleId="19">
    <w:name w:val="Знак Знак Знак Знак Знак Знак Знак Знак Знак Знак Знак1 Знак"/>
    <w:basedOn w:val="a"/>
    <w:uiPriority w:val="99"/>
    <w:rsid w:val="000714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List Paragraph"/>
    <w:basedOn w:val="a"/>
    <w:uiPriority w:val="99"/>
    <w:qFormat/>
    <w:rsid w:val="000714C4"/>
    <w:pPr>
      <w:ind w:left="720"/>
      <w:contextualSpacing/>
    </w:pPr>
    <w:rPr>
      <w:rFonts w:eastAsia="Calibri"/>
      <w:lang w:eastAsia="en-US"/>
    </w:rPr>
  </w:style>
  <w:style w:type="table" w:styleId="afe">
    <w:name w:val="Table Grid"/>
    <w:basedOn w:val="a1"/>
    <w:uiPriority w:val="99"/>
    <w:locked/>
    <w:rsid w:val="00F434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6">
    <w:name w:val="rvts46"/>
    <w:basedOn w:val="a0"/>
    <w:rsid w:val="000033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5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71-2018-%D0%B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orodok_mr_lv@ukr.net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adapology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adapology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adapology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117F3-9868-47BB-94F2-AB45D3713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21</Pages>
  <Words>6655</Words>
  <Characters>37935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48</cp:revision>
  <cp:lastPrinted>2020-04-15T14:19:00Z</cp:lastPrinted>
  <dcterms:created xsi:type="dcterms:W3CDTF">2020-04-09T10:05:00Z</dcterms:created>
  <dcterms:modified xsi:type="dcterms:W3CDTF">2020-04-15T15:18:00Z</dcterms:modified>
</cp:coreProperties>
</file>